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4D7" w:rsidRDefault="00872EE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w:t>
      </w:r>
      <w:r>
        <w:rPr>
          <w:rFonts w:ascii="Arial" w:hAnsi="Arial" w:cs="Arial" w:hint="eastAsia"/>
          <w:b/>
          <w:bCs/>
          <w:snapToGrid w:val="0"/>
          <w:kern w:val="0"/>
          <w:sz w:val="24"/>
        </w:rPr>
        <w:t>7</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154653" w:rsidRPr="00735DA2">
        <w:rPr>
          <w:rFonts w:ascii="Arial" w:hAnsi="Arial" w:cs="Arial"/>
          <w:b/>
          <w:bCs/>
          <w:snapToGrid w:val="0"/>
          <w:kern w:val="0"/>
          <w:sz w:val="24"/>
        </w:rPr>
        <w:t>R2-2406445</w:t>
      </w:r>
    </w:p>
    <w:p w:rsidR="00D304D7" w:rsidRDefault="00872EE8">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Maastricht, Netherlands, Aug 19</w:t>
      </w:r>
      <w:r>
        <w:rPr>
          <w:rFonts w:ascii="Arial" w:hAnsi="Arial" w:cs="Arial" w:hint="eastAsia"/>
          <w:b/>
          <w:bCs/>
          <w:snapToGrid w:val="0"/>
          <w:kern w:val="0"/>
          <w:sz w:val="24"/>
          <w:vertAlign w:val="superscript"/>
        </w:rPr>
        <w:t>th</w:t>
      </w:r>
      <w:r>
        <w:rPr>
          <w:rFonts w:ascii="Arial" w:hAnsi="Arial" w:cs="Arial" w:hint="eastAsia"/>
          <w:b/>
          <w:bCs/>
          <w:snapToGrid w:val="0"/>
          <w:kern w:val="0"/>
          <w:sz w:val="24"/>
        </w:rPr>
        <w:t>–</w:t>
      </w:r>
      <w:r>
        <w:rPr>
          <w:rFonts w:ascii="Arial" w:hAnsi="Arial" w:cs="Arial" w:hint="eastAsia"/>
          <w:b/>
          <w:bCs/>
          <w:snapToGrid w:val="0"/>
          <w:kern w:val="0"/>
          <w:sz w:val="24"/>
        </w:rPr>
        <w:t>23</w:t>
      </w:r>
      <w:r>
        <w:rPr>
          <w:rFonts w:ascii="Arial" w:hAnsi="Arial" w:cs="Arial" w:hint="eastAsia"/>
          <w:b/>
          <w:bCs/>
          <w:snapToGrid w:val="0"/>
          <w:kern w:val="0"/>
          <w:sz w:val="24"/>
          <w:vertAlign w:val="superscript"/>
        </w:rPr>
        <w:t>rd</w:t>
      </w:r>
      <w:r>
        <w:rPr>
          <w:rFonts w:ascii="Arial" w:hAnsi="Arial" w:cs="Arial" w:hint="eastAsia"/>
          <w:b/>
          <w:bCs/>
          <w:snapToGrid w:val="0"/>
          <w:kern w:val="0"/>
          <w:sz w:val="24"/>
        </w:rPr>
        <w:t>, 2024</w:t>
      </w:r>
      <w:bookmarkStart w:id="0" w:name="_GoBack"/>
      <w:bookmarkEnd w:id="0"/>
    </w:p>
    <w:p w:rsidR="00D304D7" w:rsidRDefault="00872EE8">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Pr>
          <w:rFonts w:ascii="Arial" w:hAnsi="Arial" w:cs="Arial" w:hint="eastAsia"/>
          <w:b/>
          <w:bCs/>
          <w:snapToGrid w:val="0"/>
          <w:kern w:val="0"/>
          <w:sz w:val="24"/>
        </w:rPr>
        <w:t>8.5.3</w:t>
      </w:r>
    </w:p>
    <w:p w:rsidR="00D304D7" w:rsidRDefault="00872EE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of on-demand SIB1</w:t>
      </w:r>
      <w:r>
        <w:rPr>
          <w:rFonts w:ascii="Arial" w:hAnsi="Arial" w:cs="Arial"/>
          <w:b/>
          <w:bCs/>
          <w:snapToGrid w:val="0"/>
          <w:kern w:val="0"/>
          <w:sz w:val="24"/>
        </w:rPr>
        <w:t xml:space="preserve"> in idle and inactive mode</w:t>
      </w:r>
    </w:p>
    <w:p w:rsidR="00D304D7" w:rsidRDefault="00872E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D304D7" w:rsidRDefault="00872E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D304D7" w:rsidRDefault="00872E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304D7" w:rsidRDefault="00872EE8">
      <w:pPr>
        <w:rPr>
          <w:rFonts w:ascii="Arial" w:hAnsi="Arial" w:cs="Arial"/>
          <w:bCs/>
          <w:kern w:val="0"/>
          <w:sz w:val="20"/>
          <w:szCs w:val="20"/>
        </w:rPr>
      </w:pPr>
      <w:r>
        <w:rPr>
          <w:rFonts w:ascii="Arial" w:hAnsi="Arial" w:cs="Arial" w:hint="eastAsia"/>
          <w:sz w:val="20"/>
          <w:szCs w:val="20"/>
        </w:rPr>
        <w:t xml:space="preserve">Since the study of OD-SIB1 is supposed to be concluded this meeting, </w:t>
      </w:r>
      <w:r>
        <w:rPr>
          <w:rFonts w:ascii="Arial" w:hAnsi="Arial" w:cs="Arial"/>
          <w:sz w:val="20"/>
          <w:szCs w:val="20"/>
        </w:rPr>
        <w:t xml:space="preserve">we share some </w:t>
      </w:r>
      <w:bookmarkStart w:id="3" w:name="_Toc12718547"/>
      <w:r>
        <w:rPr>
          <w:rFonts w:ascii="Arial" w:hAnsi="Arial" w:cs="Arial" w:hint="eastAsia"/>
          <w:sz w:val="20"/>
          <w:szCs w:val="20"/>
        </w:rPr>
        <w:t>consideration on the remaining issues of on-demand SIB1 in idle and inactive mode and the way forward of this objective from RAN2</w:t>
      </w:r>
      <w:r>
        <w:rPr>
          <w:rFonts w:ascii="Arial" w:hAnsi="Arial" w:cs="Arial"/>
          <w:sz w:val="20"/>
          <w:szCs w:val="20"/>
        </w:rPr>
        <w:t>’</w:t>
      </w:r>
      <w:r>
        <w:rPr>
          <w:rFonts w:ascii="Arial" w:hAnsi="Arial" w:cs="Arial" w:hint="eastAsia"/>
          <w:sz w:val="20"/>
          <w:szCs w:val="20"/>
        </w:rPr>
        <w:t>s perspective.</w:t>
      </w:r>
    </w:p>
    <w:p w:rsidR="00D304D7" w:rsidRDefault="00872E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D304D7" w:rsidRDefault="00872EE8">
      <w:pPr>
        <w:pStyle w:val="2"/>
        <w:numPr>
          <w:ilvl w:val="1"/>
          <w:numId w:val="3"/>
        </w:numPr>
        <w:rPr>
          <w:b w:val="0"/>
          <w:bCs w:val="0"/>
          <w:sz w:val="30"/>
          <w:szCs w:val="30"/>
        </w:rPr>
      </w:pPr>
      <w:r>
        <w:rPr>
          <w:rFonts w:eastAsia="宋体" w:hint="eastAsia"/>
          <w:b w:val="0"/>
          <w:bCs w:val="0"/>
          <w:sz w:val="30"/>
          <w:szCs w:val="30"/>
          <w:lang w:val="en-US"/>
        </w:rPr>
        <w:t>Legacy UE impact</w:t>
      </w:r>
    </w:p>
    <w:p w:rsidR="00D304D7" w:rsidRDefault="00872EE8">
      <w:pPr>
        <w:rPr>
          <w:rFonts w:ascii="Arial" w:hAnsi="Arial" w:cs="Arial"/>
          <w:sz w:val="20"/>
          <w:szCs w:val="20"/>
        </w:rPr>
      </w:pPr>
      <w:r>
        <w:rPr>
          <w:rFonts w:ascii="Arial" w:hAnsi="Arial" w:cs="Arial" w:hint="eastAsia"/>
          <w:sz w:val="20"/>
          <w:szCs w:val="20"/>
        </w:rPr>
        <w:t>The following agreements have been made at RAN2#126[1]:</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Legacy UE impact</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NW need to bar the legacy UE from accessing the on-demand SIB1 cell (e.g. based on the existing barring mechanism)</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highlight w:val="yellow"/>
          <w:lang w:val="en-US"/>
        </w:rPr>
      </w:pPr>
      <w:r>
        <w:rPr>
          <w:highlight w:val="yellow"/>
        </w:rPr>
        <w:t>How to avoid/deprioritize the legacy UE camping at the Cell A attempting to switch to the NES Cell (but allowing the R19 NES UE to do that).</w:t>
      </w:r>
    </w:p>
    <w:p w:rsidR="00D304D7" w:rsidRDefault="00872EE8">
      <w:pPr>
        <w:rPr>
          <w:rFonts w:ascii="Arial" w:hAnsi="Arial" w:cs="Arial"/>
          <w:sz w:val="20"/>
          <w:szCs w:val="20"/>
        </w:rPr>
      </w:pPr>
      <w:r>
        <w:rPr>
          <w:rFonts w:ascii="Arial" w:hAnsi="Arial" w:cs="Arial" w:hint="eastAsia"/>
          <w:sz w:val="20"/>
          <w:szCs w:val="20"/>
        </w:rPr>
        <w:t>For the second bullet on how to avoid/deprioritize the legacy UE camping at the Cell A attempting to switch to the NES Cell (but allowing the R19 NES UE to do that),</w:t>
      </w:r>
      <w:r>
        <w:rPr>
          <w:rFonts w:ascii="Arial" w:hAnsi="Arial" w:cs="Arial"/>
          <w:sz w:val="20"/>
          <w:szCs w:val="20"/>
        </w:rPr>
        <w:t xml:space="preserve"> </w:t>
      </w:r>
      <w:r>
        <w:rPr>
          <w:rFonts w:ascii="Arial" w:hAnsi="Arial" w:cs="Arial" w:hint="eastAsia"/>
          <w:sz w:val="20"/>
          <w:szCs w:val="20"/>
        </w:rPr>
        <w:t>one possible solution is to assign lower reselection priority for these NES cells in cell A</w:t>
      </w:r>
      <w:r>
        <w:rPr>
          <w:rFonts w:ascii="Arial" w:hAnsi="Arial" w:cs="Arial"/>
          <w:sz w:val="20"/>
          <w:szCs w:val="20"/>
        </w:rPr>
        <w:t>’</w:t>
      </w:r>
      <w:r>
        <w:rPr>
          <w:rFonts w:ascii="Arial" w:hAnsi="Arial" w:cs="Arial" w:hint="eastAsia"/>
          <w:sz w:val="20"/>
          <w:szCs w:val="20"/>
        </w:rPr>
        <w:t xml:space="preserve">s system information so that legacy UE would prioritize other cells. But we have agreed that UE would </w:t>
      </w:r>
      <w:r>
        <w:rPr>
          <w:rFonts w:ascii="Arial" w:hAnsi="Arial" w:cs="Arial" w:hint="eastAsia"/>
          <w:i/>
          <w:iCs/>
          <w:sz w:val="20"/>
          <w:szCs w:val="20"/>
        </w:rPr>
        <w:t>choose the NES cell using legacy intra-F/inter-F cell re-selection procedure (as baseline)</w:t>
      </w:r>
      <w:r>
        <w:rPr>
          <w:rFonts w:ascii="Arial" w:hAnsi="Arial" w:cs="Arial" w:hint="eastAsia"/>
          <w:sz w:val="20"/>
          <w:szCs w:val="20"/>
        </w:rPr>
        <w:t>, assigning lower priority for the NES cells would have negative impact on the selection of NES cell by R19 NES UE as these UE would also follow the priority configured via cell A</w:t>
      </w:r>
      <w:r>
        <w:rPr>
          <w:rFonts w:ascii="Arial" w:hAnsi="Arial" w:cs="Arial"/>
          <w:sz w:val="20"/>
          <w:szCs w:val="20"/>
        </w:rPr>
        <w:t>’</w:t>
      </w:r>
      <w:r>
        <w:rPr>
          <w:rFonts w:ascii="Arial" w:hAnsi="Arial" w:cs="Arial" w:hint="eastAsia"/>
          <w:sz w:val="20"/>
          <w:szCs w:val="20"/>
        </w:rPr>
        <w:t>s system information.</w:t>
      </w:r>
    </w:p>
    <w:p w:rsidR="00D304D7" w:rsidRDefault="00872EE8">
      <w:pPr>
        <w:rPr>
          <w:rFonts w:ascii="Arial" w:hAnsi="Arial" w:cs="Arial"/>
          <w:sz w:val="20"/>
          <w:szCs w:val="20"/>
        </w:rPr>
      </w:pPr>
      <w:r>
        <w:rPr>
          <w:rFonts w:ascii="Arial" w:hAnsi="Arial" w:cs="Arial" w:hint="eastAsia"/>
          <w:sz w:val="20"/>
          <w:szCs w:val="20"/>
        </w:rPr>
        <w:t>Another solution is to include the neighbor NES cells in Cell A</w:t>
      </w:r>
      <w:r>
        <w:rPr>
          <w:rFonts w:ascii="Arial" w:hAnsi="Arial" w:cs="Arial"/>
          <w:sz w:val="20"/>
          <w:szCs w:val="20"/>
        </w:rPr>
        <w:t>’</w:t>
      </w:r>
      <w:r>
        <w:rPr>
          <w:rFonts w:ascii="Arial" w:hAnsi="Arial" w:cs="Arial" w:hint="eastAsia"/>
          <w:sz w:val="20"/>
          <w:szCs w:val="20"/>
        </w:rPr>
        <w:t>s intraFreqExcludedCellList or interFreqExcludedCellList so that the legacy UE would not treat these cells as candidate for cell reselection according to the following rules in TS 38.304:</w:t>
      </w:r>
      <w:r>
        <w:rPr>
          <w:rFonts w:ascii="Arial" w:hAnsi="Arial" w:cs="Arial"/>
          <w:i/>
          <w:iCs/>
          <w:sz w:val="20"/>
          <w:szCs w:val="20"/>
        </w:rPr>
        <w:t>“</w:t>
      </w:r>
      <w:r>
        <w:rPr>
          <w:rFonts w:ascii="Arial" w:hAnsi="Arial" w:cs="Arial" w:hint="eastAsia"/>
          <w:i/>
          <w:iCs/>
          <w:sz w:val="20"/>
          <w:szCs w:val="20"/>
        </w:rPr>
        <w:t>The UE shall not consider any exclude-listed cells as candidate for cell reselection.</w:t>
      </w:r>
      <w:r>
        <w:rPr>
          <w:rFonts w:ascii="Arial" w:hAnsi="Arial" w:cs="Arial"/>
          <w:i/>
          <w:iCs/>
          <w:sz w:val="20"/>
          <w:szCs w:val="20"/>
        </w:rPr>
        <w:t>”</w:t>
      </w:r>
      <w:r>
        <w:rPr>
          <w:rFonts w:ascii="Arial" w:hAnsi="Arial" w:cs="Arial" w:hint="eastAsia"/>
          <w:i/>
          <w:iCs/>
          <w:sz w:val="20"/>
          <w:szCs w:val="20"/>
        </w:rPr>
        <w:t xml:space="preserve"> </w:t>
      </w:r>
      <w:r>
        <w:rPr>
          <w:rFonts w:ascii="Arial" w:hAnsi="Arial" w:cs="Arial" w:hint="eastAsia"/>
          <w:sz w:val="20"/>
          <w:szCs w:val="20"/>
        </w:rPr>
        <w:t>A new excluded cell list should be introduced for R19 NES UE, in which the neighbor NES cells will not be included.</w:t>
      </w:r>
    </w:p>
    <w:tbl>
      <w:tblPr>
        <w:tblStyle w:val="af5"/>
        <w:tblW w:w="0" w:type="auto"/>
        <w:tblLook w:val="04A0" w:firstRow="1" w:lastRow="0" w:firstColumn="1" w:lastColumn="0" w:noHBand="0" w:noVBand="1"/>
      </w:tblPr>
      <w:tblGrid>
        <w:gridCol w:w="2835"/>
        <w:gridCol w:w="1807"/>
        <w:gridCol w:w="2811"/>
        <w:gridCol w:w="2313"/>
      </w:tblGrid>
      <w:tr w:rsidR="00D304D7">
        <w:tc>
          <w:tcPr>
            <w:tcW w:w="4700" w:type="dxa"/>
            <w:gridSpan w:val="2"/>
            <w:tcBorders>
              <w:top w:val="single" w:sz="8" w:space="0" w:color="4F81BD"/>
              <w:left w:val="single" w:sz="8" w:space="0" w:color="4F81BD"/>
              <w:bottom w:val="single" w:sz="8" w:space="0" w:color="4F81BD"/>
              <w:right w:val="dotted" w:sz="4" w:space="0" w:color="auto"/>
            </w:tcBorders>
            <w:shd w:val="clear" w:color="auto" w:fill="4F81BD"/>
          </w:tcPr>
          <w:p w:rsidR="00D304D7" w:rsidRDefault="00872EE8">
            <w:pPr>
              <w:rPr>
                <w:rFonts w:ascii="Arial" w:hAnsi="Arial" w:cs="Arial"/>
                <w:color w:val="FFFFFF"/>
                <w:sz w:val="20"/>
                <w:szCs w:val="20"/>
              </w:rPr>
            </w:pPr>
            <w:r>
              <w:rPr>
                <w:rFonts w:ascii="Arial" w:hAnsi="Arial" w:cs="Arial" w:hint="eastAsia"/>
                <w:color w:val="FFFFFF"/>
                <w:sz w:val="20"/>
                <w:szCs w:val="20"/>
              </w:rPr>
              <w:lastRenderedPageBreak/>
              <w:t>Configuration</w:t>
            </w:r>
          </w:p>
        </w:tc>
        <w:tc>
          <w:tcPr>
            <w:tcW w:w="5297" w:type="dxa"/>
            <w:gridSpan w:val="2"/>
            <w:tcBorders>
              <w:top w:val="single" w:sz="8" w:space="0" w:color="4F81BD"/>
              <w:left w:val="dotted" w:sz="4" w:space="0" w:color="auto"/>
              <w:bottom w:val="single" w:sz="8" w:space="0" w:color="4F81BD"/>
              <w:right w:val="dotted" w:sz="4" w:space="0" w:color="auto"/>
            </w:tcBorders>
            <w:shd w:val="clear" w:color="auto" w:fill="4F81BD"/>
          </w:tcPr>
          <w:p w:rsidR="00D304D7" w:rsidRDefault="00872EE8">
            <w:pPr>
              <w:rPr>
                <w:rFonts w:ascii="Arial" w:hAnsi="Arial" w:cs="Arial"/>
                <w:color w:val="FFFFFF"/>
                <w:sz w:val="20"/>
                <w:szCs w:val="20"/>
              </w:rPr>
            </w:pPr>
            <w:r>
              <w:rPr>
                <w:rFonts w:ascii="Arial" w:hAnsi="Arial" w:cs="Arial" w:hint="eastAsia"/>
                <w:color w:val="FFFFFF"/>
                <w:sz w:val="20"/>
                <w:szCs w:val="20"/>
              </w:rPr>
              <w:t>Expected UE behavior</w:t>
            </w:r>
          </w:p>
        </w:tc>
      </w:tr>
      <w:tr w:rsidR="00D304D7">
        <w:tc>
          <w:tcPr>
            <w:tcW w:w="2851" w:type="dxa"/>
            <w:tcBorders>
              <w:top w:val="single" w:sz="8" w:space="0" w:color="4F81BD"/>
              <w:left w:val="single" w:sz="8" w:space="0" w:color="4F81BD"/>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Information element</w:t>
            </w:r>
          </w:p>
        </w:tc>
        <w:tc>
          <w:tcPr>
            <w:tcW w:w="1849" w:type="dxa"/>
            <w:tcBorders>
              <w:top w:val="single" w:sz="8" w:space="0" w:color="4F81BD"/>
              <w:left w:val="dotted" w:sz="4" w:space="0" w:color="auto"/>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Content</w:t>
            </w:r>
          </w:p>
        </w:tc>
        <w:tc>
          <w:tcPr>
            <w:tcW w:w="2913" w:type="dxa"/>
            <w:tcBorders>
              <w:top w:val="single" w:sz="8" w:space="0" w:color="4F81BD"/>
              <w:left w:val="dotted" w:sz="4" w:space="0" w:color="auto"/>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Legacy UE</w:t>
            </w:r>
          </w:p>
        </w:tc>
        <w:tc>
          <w:tcPr>
            <w:tcW w:w="2384" w:type="dxa"/>
            <w:tcBorders>
              <w:top w:val="single" w:sz="8" w:space="0" w:color="4F81BD"/>
              <w:left w:val="dotted" w:sz="4" w:space="0" w:color="auto"/>
              <w:bottom w:val="single" w:sz="8" w:space="0" w:color="4F81BD"/>
              <w:right w:val="single" w:sz="8" w:space="0" w:color="4F81BD"/>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R19 NES UE</w:t>
            </w:r>
          </w:p>
        </w:tc>
      </w:tr>
      <w:tr w:rsidR="00D304D7">
        <w:tc>
          <w:tcPr>
            <w:tcW w:w="2851" w:type="dxa"/>
            <w:tcBorders>
              <w:top w:val="single" w:sz="8" w:space="0" w:color="4F81BD"/>
              <w:left w:val="single" w:sz="8" w:space="0" w:color="4F81BD"/>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intraFreqExcludedCellList</w:t>
            </w:r>
          </w:p>
          <w:p w:rsidR="00D304D7" w:rsidRDefault="00872EE8">
            <w:pPr>
              <w:rPr>
                <w:rFonts w:ascii="Arial" w:hAnsi="Arial" w:cs="Arial"/>
                <w:color w:val="000000"/>
                <w:sz w:val="20"/>
                <w:szCs w:val="20"/>
              </w:rPr>
            </w:pPr>
            <w:r>
              <w:rPr>
                <w:rFonts w:ascii="Arial" w:hAnsi="Arial" w:cs="Arial" w:hint="eastAsia"/>
                <w:color w:val="000000"/>
                <w:sz w:val="20"/>
                <w:szCs w:val="20"/>
              </w:rPr>
              <w:t>interFreqExcludedCellList</w:t>
            </w:r>
          </w:p>
        </w:tc>
        <w:tc>
          <w:tcPr>
            <w:tcW w:w="1849" w:type="dxa"/>
            <w:tcBorders>
              <w:top w:val="single" w:sz="8" w:space="0" w:color="4F81BD"/>
              <w:left w:val="dotted" w:sz="4" w:space="0" w:color="auto"/>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Excluded cells + Neighbour NES cells</w:t>
            </w:r>
          </w:p>
        </w:tc>
        <w:tc>
          <w:tcPr>
            <w:tcW w:w="2913" w:type="dxa"/>
            <w:tcBorders>
              <w:top w:val="single" w:sz="8" w:space="0" w:color="4F81BD"/>
              <w:left w:val="dotted" w:sz="4" w:space="0" w:color="auto"/>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Not consider excluded cells or Neighbour NES cells as candidate for cell reselection</w:t>
            </w:r>
          </w:p>
        </w:tc>
        <w:tc>
          <w:tcPr>
            <w:tcW w:w="2384" w:type="dxa"/>
            <w:tcBorders>
              <w:top w:val="single" w:sz="8" w:space="0" w:color="4F81BD"/>
              <w:left w:val="dotted" w:sz="4" w:space="0" w:color="auto"/>
              <w:bottom w:val="single" w:sz="8" w:space="0" w:color="4F81BD"/>
              <w:right w:val="single" w:sz="8" w:space="0" w:color="4F81BD"/>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Ignore</w:t>
            </w:r>
          </w:p>
        </w:tc>
      </w:tr>
      <w:tr w:rsidR="00D304D7">
        <w:tc>
          <w:tcPr>
            <w:tcW w:w="2851" w:type="dxa"/>
            <w:tcBorders>
              <w:top w:val="single" w:sz="8" w:space="0" w:color="4F81BD"/>
              <w:left w:val="single" w:sz="8" w:space="0" w:color="4F81BD"/>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intraFreqExcludedCellList-r19</w:t>
            </w:r>
          </w:p>
          <w:p w:rsidR="00D304D7" w:rsidRDefault="00872EE8">
            <w:pPr>
              <w:rPr>
                <w:rFonts w:ascii="Arial" w:hAnsi="Arial" w:cs="Arial"/>
                <w:color w:val="000000"/>
                <w:sz w:val="20"/>
                <w:szCs w:val="20"/>
              </w:rPr>
            </w:pPr>
            <w:r>
              <w:rPr>
                <w:rFonts w:ascii="Arial" w:hAnsi="Arial" w:cs="Arial" w:hint="eastAsia"/>
                <w:color w:val="000000"/>
                <w:sz w:val="20"/>
                <w:szCs w:val="20"/>
              </w:rPr>
              <w:t>interFreqExcludedCellList-r19</w:t>
            </w:r>
          </w:p>
        </w:tc>
        <w:tc>
          <w:tcPr>
            <w:tcW w:w="1849" w:type="dxa"/>
            <w:tcBorders>
              <w:top w:val="single" w:sz="8" w:space="0" w:color="4F81BD"/>
              <w:left w:val="dotted" w:sz="4" w:space="0" w:color="auto"/>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Excluded cells</w:t>
            </w:r>
          </w:p>
        </w:tc>
        <w:tc>
          <w:tcPr>
            <w:tcW w:w="2913" w:type="dxa"/>
            <w:tcBorders>
              <w:top w:val="single" w:sz="8" w:space="0" w:color="4F81BD"/>
              <w:left w:val="dotted" w:sz="4" w:space="0" w:color="auto"/>
              <w:bottom w:val="single" w:sz="8" w:space="0" w:color="4F81BD"/>
              <w:right w:val="dotted" w:sz="4" w:space="0" w:color="auto"/>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Not interpret</w:t>
            </w:r>
          </w:p>
        </w:tc>
        <w:tc>
          <w:tcPr>
            <w:tcW w:w="2384" w:type="dxa"/>
            <w:tcBorders>
              <w:top w:val="single" w:sz="8" w:space="0" w:color="4F81BD"/>
              <w:left w:val="dotted" w:sz="4" w:space="0" w:color="auto"/>
              <w:bottom w:val="single" w:sz="8" w:space="0" w:color="4F81BD"/>
              <w:right w:val="single" w:sz="8" w:space="0" w:color="4F81BD"/>
            </w:tcBorders>
            <w:shd w:val="clear" w:color="auto" w:fill="FFFFFF"/>
          </w:tcPr>
          <w:p w:rsidR="00D304D7" w:rsidRDefault="00872EE8">
            <w:pPr>
              <w:rPr>
                <w:rFonts w:ascii="Arial" w:hAnsi="Arial" w:cs="Arial"/>
                <w:color w:val="000000"/>
                <w:sz w:val="20"/>
                <w:szCs w:val="20"/>
              </w:rPr>
            </w:pPr>
            <w:r>
              <w:rPr>
                <w:rFonts w:ascii="Arial" w:hAnsi="Arial" w:cs="Arial" w:hint="eastAsia"/>
                <w:color w:val="000000"/>
                <w:sz w:val="20"/>
                <w:szCs w:val="20"/>
              </w:rPr>
              <w:t>Not consider excluded cells as candidate for cell reselection</w:t>
            </w:r>
          </w:p>
        </w:tc>
      </w:tr>
    </w:tbl>
    <w:p w:rsidR="00D304D7" w:rsidRDefault="00D304D7">
      <w:pPr>
        <w:rPr>
          <w:rFonts w:ascii="Arial" w:hAnsi="Arial" w:cs="Arial"/>
          <w:b/>
          <w:bCs/>
          <w:sz w:val="20"/>
          <w:szCs w:val="20"/>
        </w:rPr>
      </w:pPr>
    </w:p>
    <w:p w:rsidR="00D304D7" w:rsidRDefault="00872EE8">
      <w:pPr>
        <w:rPr>
          <w:rFonts w:ascii="Arial" w:hAnsi="Arial" w:cs="Arial"/>
          <w:b/>
          <w:bCs/>
          <w:sz w:val="20"/>
          <w:szCs w:val="20"/>
        </w:rPr>
      </w:pPr>
      <w:r>
        <w:rPr>
          <w:rFonts w:ascii="Arial" w:hAnsi="Arial" w:cs="Arial" w:hint="eastAsia"/>
          <w:b/>
          <w:bCs/>
          <w:sz w:val="20"/>
          <w:szCs w:val="20"/>
        </w:rPr>
        <w:t xml:space="preserve">Proposal 1a: The neighbor NES cells can be included in the </w:t>
      </w:r>
      <w:r>
        <w:rPr>
          <w:rFonts w:ascii="Arial" w:hAnsi="Arial" w:cs="Arial" w:hint="eastAsia"/>
          <w:b/>
          <w:bCs/>
          <w:i/>
          <w:iCs/>
          <w:sz w:val="20"/>
          <w:szCs w:val="20"/>
        </w:rPr>
        <w:t>intraFreqExcludedCellList</w:t>
      </w:r>
      <w:r>
        <w:rPr>
          <w:rFonts w:ascii="Arial" w:hAnsi="Arial" w:cs="Arial" w:hint="eastAsia"/>
          <w:b/>
          <w:bCs/>
          <w:sz w:val="20"/>
          <w:szCs w:val="20"/>
        </w:rPr>
        <w:t xml:space="preserve"> and </w:t>
      </w:r>
      <w:r>
        <w:rPr>
          <w:rFonts w:ascii="Arial" w:hAnsi="Arial" w:cs="Arial" w:hint="eastAsia"/>
          <w:b/>
          <w:bCs/>
          <w:i/>
          <w:iCs/>
          <w:sz w:val="20"/>
          <w:szCs w:val="20"/>
        </w:rPr>
        <w:t>interFreqExcludedCellList</w:t>
      </w:r>
      <w:r>
        <w:rPr>
          <w:rFonts w:ascii="Arial" w:hAnsi="Arial" w:cs="Arial" w:hint="eastAsia"/>
          <w:b/>
          <w:bCs/>
          <w:sz w:val="20"/>
          <w:szCs w:val="20"/>
        </w:rPr>
        <w:t xml:space="preserve"> so that the legacy UE would not consider these cells as candidate for cell reselection.</w:t>
      </w:r>
    </w:p>
    <w:p w:rsidR="00D304D7" w:rsidRDefault="00872EE8">
      <w:pPr>
        <w:rPr>
          <w:rFonts w:ascii="Arial" w:hAnsi="Arial" w:cs="Arial"/>
          <w:b/>
          <w:bCs/>
          <w:sz w:val="20"/>
          <w:szCs w:val="20"/>
        </w:rPr>
      </w:pPr>
      <w:r>
        <w:rPr>
          <w:rFonts w:ascii="Arial" w:hAnsi="Arial" w:cs="Arial" w:hint="eastAsia"/>
          <w:b/>
          <w:bCs/>
          <w:sz w:val="20"/>
          <w:szCs w:val="20"/>
        </w:rPr>
        <w:t xml:space="preserve">Proposal 1b: A new excluded cell list can be introduced for R19 NES UE, in which the neighbor NES cells are not included. R19 NES UE would ignore the legacy </w:t>
      </w:r>
      <w:r>
        <w:rPr>
          <w:rFonts w:ascii="Arial" w:hAnsi="Arial" w:cs="Arial" w:hint="eastAsia"/>
          <w:b/>
          <w:bCs/>
          <w:i/>
          <w:iCs/>
          <w:sz w:val="20"/>
          <w:szCs w:val="20"/>
        </w:rPr>
        <w:t>intraFreqExcludedCellList</w:t>
      </w:r>
      <w:r>
        <w:rPr>
          <w:rFonts w:ascii="Arial" w:hAnsi="Arial" w:cs="Arial" w:hint="eastAsia"/>
          <w:b/>
          <w:bCs/>
          <w:sz w:val="20"/>
          <w:szCs w:val="20"/>
        </w:rPr>
        <w:t xml:space="preserve"> and </w:t>
      </w:r>
      <w:r>
        <w:rPr>
          <w:rFonts w:ascii="Arial" w:hAnsi="Arial" w:cs="Arial" w:hint="eastAsia"/>
          <w:b/>
          <w:bCs/>
          <w:i/>
          <w:iCs/>
          <w:sz w:val="20"/>
          <w:szCs w:val="20"/>
        </w:rPr>
        <w:t>interFreqExcludedCellList</w:t>
      </w:r>
      <w:r>
        <w:rPr>
          <w:rFonts w:ascii="Arial" w:hAnsi="Arial" w:cs="Arial" w:hint="eastAsia"/>
          <w:b/>
          <w:bCs/>
          <w:sz w:val="20"/>
          <w:szCs w:val="20"/>
        </w:rPr>
        <w:t xml:space="preserve"> and refer to the new excluded cell list when both the legacy and the new lists are provided.</w:t>
      </w:r>
    </w:p>
    <w:p w:rsidR="00D304D7" w:rsidRDefault="00872EE8">
      <w:pPr>
        <w:pStyle w:val="2"/>
        <w:numPr>
          <w:ilvl w:val="1"/>
          <w:numId w:val="3"/>
        </w:numPr>
        <w:rPr>
          <w:rFonts w:eastAsia="宋体"/>
          <w:b w:val="0"/>
          <w:bCs w:val="0"/>
          <w:sz w:val="30"/>
          <w:szCs w:val="30"/>
          <w:lang w:val="en-US"/>
        </w:rPr>
      </w:pPr>
      <w:r>
        <w:rPr>
          <w:rFonts w:eastAsia="宋体" w:hint="eastAsia"/>
          <w:b w:val="0"/>
          <w:bCs w:val="0"/>
          <w:sz w:val="30"/>
          <w:szCs w:val="30"/>
          <w:lang w:val="en-US"/>
        </w:rPr>
        <w:t>Msg3 based on-demand SIB1 procedure</w:t>
      </w:r>
    </w:p>
    <w:p w:rsidR="00D304D7" w:rsidRDefault="00872EE8">
      <w:pPr>
        <w:rPr>
          <w:rFonts w:ascii="Arial" w:hAnsi="Arial" w:cs="Arial"/>
          <w:sz w:val="20"/>
          <w:szCs w:val="20"/>
        </w:rPr>
      </w:pPr>
      <w:r>
        <w:rPr>
          <w:rFonts w:ascii="Arial" w:hAnsi="Arial" w:cs="Arial" w:hint="eastAsia"/>
          <w:sz w:val="20"/>
          <w:szCs w:val="20"/>
        </w:rPr>
        <w:t>We have agreed at RAN2#125bis that we will reuse the Msg1 based on demand procedure while leave FFS for Msg3 based procedure.</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t xml:space="preserve">Existing Msg 1 based on-demand procedure is reused for on-demand SIB1 acquisition procedure. </w:t>
      </w:r>
      <w:r>
        <w:rPr>
          <w:highlight w:val="yellow"/>
        </w:rPr>
        <w:t>FFS on Msg 3.</w:t>
      </w:r>
      <w:r>
        <w:t xml:space="preserve"> FFS if / when the UE monitors the OD-SIB1 upon reception of RAR. FFS: whether introduce specified UE behavior if RACH failure of OD-SIB1 request.</w:t>
      </w:r>
    </w:p>
    <w:p w:rsidR="00D304D7" w:rsidRDefault="00872EE8">
      <w:pPr>
        <w:rPr>
          <w:rFonts w:ascii="Arial" w:hAnsi="Arial" w:cs="Arial"/>
          <w:sz w:val="20"/>
          <w:szCs w:val="20"/>
        </w:rPr>
      </w:pPr>
      <w:r>
        <w:rPr>
          <w:rFonts w:ascii="Arial" w:hAnsi="Arial" w:cs="Arial" w:hint="eastAsia"/>
          <w:sz w:val="20"/>
          <w:szCs w:val="20"/>
        </w:rPr>
        <w:t>Also, we further agreed at RAN2#126:</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RAR monitoring for MSG1 based OD-SIB1 REQ</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t>RAN2 assumes the UE is expected to receive the RAR responding to the preamble transmission for Msg1-based on-demand SIB1 procedure, as the baseline.</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UE behaviour on RACH failure of OD-SIB1 REQ</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t>As baseline, upon random access procedure failure of OD-SIB1 request, UE regards OD-SIB1 can’t be acquired in the NES cell and considers it as barred. It doesn’t exclude the option to leave the determination to the UE implementation.</w:t>
      </w:r>
    </w:p>
    <w:p w:rsidR="00D304D7" w:rsidRDefault="00872EE8">
      <w:pPr>
        <w:rPr>
          <w:rFonts w:ascii="Arial" w:hAnsi="Arial" w:cs="Arial"/>
          <w:sz w:val="20"/>
          <w:szCs w:val="20"/>
        </w:rPr>
      </w:pPr>
      <w:r>
        <w:rPr>
          <w:rFonts w:ascii="Arial" w:hAnsi="Arial" w:cs="Arial" w:hint="eastAsia"/>
          <w:sz w:val="20"/>
          <w:szCs w:val="20"/>
        </w:rPr>
        <w:t xml:space="preserve">With the above agreements made so far, we understand UE can start to acquire the requested SIB1 upon </w:t>
      </w:r>
      <w:r w:rsidR="003512E6">
        <w:rPr>
          <w:rFonts w:ascii="Arial" w:hAnsi="Arial" w:cs="Arial" w:hint="eastAsia"/>
          <w:sz w:val="20"/>
          <w:szCs w:val="20"/>
        </w:rPr>
        <w:lastRenderedPageBreak/>
        <w:t>reception</w:t>
      </w:r>
      <w:r w:rsidR="003512E6">
        <w:rPr>
          <w:rFonts w:ascii="Arial" w:hAnsi="Arial" w:cs="Arial"/>
          <w:sz w:val="20"/>
          <w:szCs w:val="20"/>
        </w:rPr>
        <w:t xml:space="preserve"> </w:t>
      </w:r>
      <w:r>
        <w:rPr>
          <w:rFonts w:ascii="Arial" w:hAnsi="Arial" w:cs="Arial" w:hint="eastAsia"/>
          <w:sz w:val="20"/>
          <w:szCs w:val="20"/>
        </w:rPr>
        <w:t>of RAR and skip the transmission of Msg3 and reception of Msg4, which would simplify the whole procedure in both UE and NW side. As a result, there would also be no need to support Msg3 based on-demand SIB1 procedure.</w:t>
      </w:r>
    </w:p>
    <w:p w:rsidR="00D304D7" w:rsidRDefault="00872EE8">
      <w:pPr>
        <w:rPr>
          <w:rFonts w:ascii="Arial" w:hAnsi="Arial" w:cs="Arial"/>
          <w:b/>
          <w:bCs/>
          <w:sz w:val="20"/>
          <w:szCs w:val="20"/>
        </w:rPr>
      </w:pPr>
      <w:r>
        <w:rPr>
          <w:rFonts w:ascii="Arial" w:hAnsi="Arial" w:cs="Arial" w:hint="eastAsia"/>
          <w:b/>
          <w:bCs/>
          <w:sz w:val="20"/>
          <w:szCs w:val="20"/>
        </w:rPr>
        <w:t>Proposal 2a: For on-demand SIB1 procedure, UE start to acquire the requested SIB1 upon reception of RAR and omit the transmission of Msg3 and reception of Msg4.</w:t>
      </w:r>
    </w:p>
    <w:p w:rsidR="00D304D7" w:rsidRDefault="00872EE8">
      <w:pPr>
        <w:rPr>
          <w:rFonts w:ascii="Arial" w:hAnsi="Arial" w:cs="Arial"/>
          <w:b/>
          <w:bCs/>
          <w:sz w:val="20"/>
          <w:szCs w:val="20"/>
        </w:rPr>
      </w:pPr>
      <w:r>
        <w:rPr>
          <w:rFonts w:ascii="Arial" w:hAnsi="Arial" w:cs="Arial" w:hint="eastAsia"/>
          <w:b/>
          <w:bCs/>
          <w:sz w:val="20"/>
          <w:szCs w:val="20"/>
        </w:rPr>
        <w:t>Proposal 2b: Msg3 based on-demand SIB1 request will not be supported.</w:t>
      </w:r>
    </w:p>
    <w:p w:rsidR="00D304D7" w:rsidRDefault="00872EE8">
      <w:pPr>
        <w:pStyle w:val="2"/>
        <w:numPr>
          <w:ilvl w:val="1"/>
          <w:numId w:val="3"/>
        </w:numPr>
        <w:rPr>
          <w:rFonts w:eastAsia="宋体"/>
          <w:b w:val="0"/>
          <w:bCs w:val="0"/>
          <w:sz w:val="30"/>
          <w:szCs w:val="30"/>
          <w:lang w:val="en-US"/>
        </w:rPr>
      </w:pPr>
      <w:r>
        <w:rPr>
          <w:rFonts w:eastAsia="宋体" w:hint="eastAsia"/>
          <w:b w:val="0"/>
          <w:bCs w:val="0"/>
          <w:sz w:val="30"/>
          <w:szCs w:val="30"/>
          <w:lang w:val="en-US"/>
        </w:rPr>
        <w:t>SIB1 validity</w:t>
      </w:r>
    </w:p>
    <w:p w:rsidR="00D304D7" w:rsidRDefault="00872EE8">
      <w:pPr>
        <w:rPr>
          <w:rFonts w:ascii="Arial" w:hAnsi="Arial" w:cs="Arial"/>
          <w:sz w:val="20"/>
          <w:szCs w:val="20"/>
        </w:rPr>
      </w:pPr>
      <w:r>
        <w:rPr>
          <w:rFonts w:ascii="Arial" w:hAnsi="Arial" w:cs="Arial" w:hint="eastAsia"/>
          <w:sz w:val="20"/>
          <w:szCs w:val="20"/>
        </w:rPr>
        <w:t xml:space="preserve">There has been discussion on SIB1 validity with no conclusion reached at RAN2#126. </w:t>
      </w:r>
    </w:p>
    <w:p w:rsidR="00D304D7" w:rsidRDefault="00872EE8">
      <w:pPr>
        <w:rPr>
          <w:rFonts w:ascii="Arial" w:hAnsi="Arial" w:cs="Arial"/>
          <w:sz w:val="20"/>
          <w:szCs w:val="20"/>
        </w:rPr>
      </w:pPr>
      <w:r>
        <w:rPr>
          <w:rFonts w:ascii="Arial" w:hAnsi="Arial" w:cs="Arial" w:hint="eastAsia"/>
          <w:sz w:val="20"/>
          <w:szCs w:val="20"/>
        </w:rPr>
        <w:t>There has been proposal to support SIB1 validity in R19 for the following two cases:</w:t>
      </w:r>
    </w:p>
    <w:p w:rsidR="00D304D7" w:rsidRDefault="00872EE8">
      <w:pPr>
        <w:numPr>
          <w:ilvl w:val="0"/>
          <w:numId w:val="5"/>
        </w:numPr>
        <w:rPr>
          <w:rFonts w:ascii="Arial" w:hAnsi="Arial" w:cs="Arial"/>
          <w:sz w:val="20"/>
          <w:szCs w:val="20"/>
        </w:rPr>
      </w:pPr>
      <w:r>
        <w:rPr>
          <w:rFonts w:ascii="Arial" w:hAnsi="Arial" w:cs="Arial" w:hint="eastAsia"/>
          <w:sz w:val="20"/>
          <w:szCs w:val="20"/>
        </w:rPr>
        <w:t xml:space="preserve">Case </w:t>
      </w:r>
      <w:r>
        <w:rPr>
          <w:rFonts w:ascii="Arial" w:hAnsi="Arial" w:cs="Arial"/>
          <w:sz w:val="20"/>
          <w:szCs w:val="20"/>
        </w:rPr>
        <w:t>1) if the UE is currently camping on Cell A and has a valid version of SIB1 of NES cell stored which was obtained before reselecting from NES cell to Cell A</w:t>
      </w:r>
    </w:p>
    <w:p w:rsidR="00D304D7" w:rsidRDefault="00872EE8">
      <w:pPr>
        <w:numPr>
          <w:ilvl w:val="0"/>
          <w:numId w:val="5"/>
        </w:numPr>
        <w:rPr>
          <w:rFonts w:ascii="Arial" w:hAnsi="Arial" w:cs="Arial"/>
          <w:sz w:val="20"/>
          <w:szCs w:val="20"/>
        </w:rPr>
      </w:pPr>
      <w:r>
        <w:rPr>
          <w:rFonts w:ascii="Arial" w:hAnsi="Arial" w:cs="Arial" w:hint="eastAsia"/>
          <w:sz w:val="20"/>
          <w:szCs w:val="20"/>
        </w:rPr>
        <w:t xml:space="preserve">Case </w:t>
      </w:r>
      <w:r>
        <w:rPr>
          <w:rFonts w:ascii="Arial" w:hAnsi="Arial" w:cs="Arial"/>
          <w:sz w:val="20"/>
          <w:szCs w:val="20"/>
        </w:rPr>
        <w:t>2) UE is camping on a NES Cell and has a valid version of stored SIB1 of NES cell which was obtained before.</w:t>
      </w:r>
    </w:p>
    <w:p w:rsidR="00D304D7" w:rsidRDefault="00872EE8">
      <w:pPr>
        <w:rPr>
          <w:rFonts w:ascii="Arial" w:hAnsi="Arial" w:cs="Arial"/>
          <w:sz w:val="20"/>
          <w:szCs w:val="20"/>
        </w:rPr>
      </w:pPr>
      <w:r>
        <w:rPr>
          <w:rFonts w:ascii="Arial" w:hAnsi="Arial" w:cs="Arial" w:hint="eastAsia"/>
          <w:sz w:val="20"/>
          <w:szCs w:val="20"/>
        </w:rPr>
        <w:t xml:space="preserve">Per the following description on SIB validity in TS38.331, we understand it applies mainly to other SIBs than SIB1. </w:t>
      </w:r>
    </w:p>
    <w:p w:rsidR="00D304D7" w:rsidRDefault="00872EE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Autospacing="1" w:after="180"/>
        <w:jc w:val="left"/>
        <w:textAlignment w:val="baseline"/>
        <w:rPr>
          <w:rFonts w:ascii="Arial" w:hAnsi="Arial" w:cs="Arial"/>
          <w:kern w:val="0"/>
          <w:sz w:val="22"/>
          <w:szCs w:val="22"/>
          <w:lang w:bidi="ar"/>
        </w:rPr>
      </w:pPr>
      <w:r>
        <w:rPr>
          <w:rFonts w:ascii="Arial" w:hAnsi="Arial" w:cs="Arial"/>
          <w:kern w:val="0"/>
          <w:sz w:val="22"/>
          <w:szCs w:val="22"/>
          <w:lang w:bidi="ar"/>
        </w:rPr>
        <w:t>5.2.2.2.1</w:t>
      </w:r>
      <w:r>
        <w:rPr>
          <w:rFonts w:ascii="Arial" w:hAnsi="Arial" w:cs="Arial"/>
          <w:kern w:val="0"/>
          <w:sz w:val="22"/>
          <w:szCs w:val="22"/>
          <w:lang w:bidi="ar"/>
        </w:rPr>
        <w:tab/>
        <w:t>SIB validity</w:t>
      </w:r>
    </w:p>
    <w:p w:rsidR="00D304D7" w:rsidRDefault="00872EE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Autospacing="1" w:after="180"/>
        <w:jc w:val="left"/>
        <w:textAlignment w:val="baseline"/>
        <w:rPr>
          <w:sz w:val="20"/>
          <w:szCs w:val="20"/>
        </w:rPr>
      </w:pPr>
      <w:r>
        <w:rPr>
          <w:kern w:val="0"/>
          <w:sz w:val="20"/>
          <w:szCs w:val="20"/>
          <w:lang w:bidi="ar"/>
        </w:rPr>
        <w:t>The UE shall apply the SI acquisition procedure as defined in clause 5.2.2.3 upon cell selection (e.g. upon power on), cell-reselection, return from out of coverage, after reconfiguration with sync completion, after entering the network from another RAT</w:t>
      </w:r>
      <w:r>
        <w:rPr>
          <w:rFonts w:eastAsia="宋体"/>
          <w:kern w:val="0"/>
          <w:sz w:val="20"/>
          <w:szCs w:val="20"/>
          <w:lang w:bidi="ar"/>
        </w:rPr>
        <w:t>, upon receiving an indication that the system information has changed, upon receiving a PWS notification,</w:t>
      </w:r>
      <w:r>
        <w:rPr>
          <w:kern w:val="0"/>
          <w:sz w:val="20"/>
          <w:szCs w:val="20"/>
          <w:lang w:bidi="ar"/>
        </w:rPr>
        <w:t xml:space="preserve"> upon receiving request (e.g., a positioning request) from upper layers; and whenever the UE does not have a valid version of a stored SIB or posSIB or a valid version of a requested SIB.</w:t>
      </w:r>
    </w:p>
    <w:p w:rsidR="00D304D7" w:rsidRDefault="00872EE8">
      <w:pPr>
        <w:widowControl/>
        <w:pBdr>
          <w:top w:val="single" w:sz="4" w:space="0" w:color="auto"/>
          <w:left w:val="single" w:sz="4" w:space="0" w:color="auto"/>
          <w:bottom w:val="single" w:sz="4" w:space="0" w:color="auto"/>
          <w:right w:val="single" w:sz="4" w:space="0" w:color="auto"/>
        </w:pBdr>
        <w:overflowPunct w:val="0"/>
        <w:autoSpaceDE w:val="0"/>
        <w:autoSpaceDN w:val="0"/>
        <w:adjustRightInd w:val="0"/>
        <w:spacing w:beforeAutospacing="1" w:after="180"/>
        <w:jc w:val="left"/>
        <w:textAlignment w:val="baseline"/>
        <w:rPr>
          <w:sz w:val="20"/>
          <w:szCs w:val="20"/>
        </w:rPr>
      </w:pPr>
      <w:r>
        <w:rPr>
          <w:kern w:val="0"/>
          <w:sz w:val="20"/>
          <w:szCs w:val="20"/>
          <w:lang w:bidi="ar"/>
        </w:rPr>
        <w:t xml:space="preserve">When the UE acquires a </w:t>
      </w:r>
      <w:r>
        <w:rPr>
          <w:i/>
          <w:kern w:val="0"/>
          <w:sz w:val="20"/>
          <w:szCs w:val="20"/>
          <w:lang w:bidi="ar"/>
        </w:rPr>
        <w:t>MIB</w:t>
      </w:r>
      <w:r>
        <w:rPr>
          <w:kern w:val="0"/>
          <w:sz w:val="20"/>
          <w:szCs w:val="20"/>
          <w:lang w:bidi="ar"/>
        </w:rPr>
        <w:t xml:space="preserve"> or a </w:t>
      </w:r>
      <w:r>
        <w:rPr>
          <w:i/>
          <w:kern w:val="0"/>
          <w:sz w:val="20"/>
          <w:szCs w:val="20"/>
          <w:lang w:bidi="ar"/>
        </w:rPr>
        <w:t>SIB1</w:t>
      </w:r>
      <w:r>
        <w:rPr>
          <w:kern w:val="0"/>
          <w:sz w:val="20"/>
          <w:szCs w:val="20"/>
          <w:lang w:bidi="ar"/>
        </w:rPr>
        <w:t xml:space="preserve"> or an SI message in a serving cell as described in clause 5.2.2.3, and if the UE stores the acquired SIB, then the UE shall store the associated </w:t>
      </w:r>
      <w:r>
        <w:rPr>
          <w:i/>
          <w:kern w:val="0"/>
          <w:sz w:val="20"/>
          <w:szCs w:val="20"/>
          <w:lang w:bidi="ar"/>
        </w:rPr>
        <w:t>areaScope</w:t>
      </w:r>
      <w:r>
        <w:rPr>
          <w:kern w:val="0"/>
          <w:sz w:val="20"/>
          <w:szCs w:val="20"/>
          <w:lang w:bidi="ar"/>
        </w:rPr>
        <w:t xml:space="preserve">, if present, the first </w:t>
      </w:r>
      <w:r>
        <w:rPr>
          <w:i/>
          <w:kern w:val="0"/>
          <w:sz w:val="20"/>
          <w:szCs w:val="20"/>
          <w:lang w:bidi="ar"/>
        </w:rPr>
        <w:t>PLMN-Identity</w:t>
      </w:r>
      <w:r>
        <w:rPr>
          <w:kern w:val="0"/>
          <w:sz w:val="20"/>
          <w:szCs w:val="20"/>
          <w:lang w:bidi="ar"/>
        </w:rPr>
        <w:t xml:space="preserve"> in the </w:t>
      </w:r>
      <w:r>
        <w:rPr>
          <w:i/>
          <w:kern w:val="0"/>
          <w:sz w:val="20"/>
          <w:szCs w:val="20"/>
          <w:lang w:bidi="ar"/>
        </w:rPr>
        <w:t>PLMN-IdentityInfoList</w:t>
      </w:r>
      <w:r>
        <w:rPr>
          <w:iCs/>
          <w:kern w:val="0"/>
          <w:sz w:val="20"/>
          <w:szCs w:val="20"/>
          <w:lang w:bidi="ar"/>
        </w:rPr>
        <w:t xml:space="preserve"> for non-NPN-only cells or the first NPN identity (SNPN identity in case of SNPN, or PNI-NPN identity in case of PNI-NPN) in the </w:t>
      </w:r>
      <w:r>
        <w:rPr>
          <w:i/>
          <w:kern w:val="0"/>
          <w:sz w:val="20"/>
          <w:szCs w:val="20"/>
          <w:lang w:bidi="ar"/>
        </w:rPr>
        <w:t>NPN-IdentityInfoList</w:t>
      </w:r>
      <w:r>
        <w:rPr>
          <w:iCs/>
          <w:kern w:val="0"/>
          <w:sz w:val="20"/>
          <w:szCs w:val="20"/>
          <w:lang w:bidi="ar"/>
        </w:rPr>
        <w:t xml:space="preserve"> for NPN-only cells</w:t>
      </w:r>
      <w:r>
        <w:rPr>
          <w:kern w:val="0"/>
          <w:sz w:val="20"/>
          <w:szCs w:val="20"/>
          <w:lang w:bidi="ar"/>
        </w:rPr>
        <w:t xml:space="preserve">, the </w:t>
      </w:r>
      <w:r>
        <w:rPr>
          <w:i/>
          <w:kern w:val="0"/>
          <w:sz w:val="20"/>
          <w:szCs w:val="20"/>
          <w:lang w:bidi="ar"/>
        </w:rPr>
        <w:t>cellIdentity</w:t>
      </w:r>
      <w:r>
        <w:rPr>
          <w:kern w:val="0"/>
          <w:sz w:val="20"/>
          <w:szCs w:val="20"/>
          <w:lang w:bidi="ar"/>
        </w:rPr>
        <w:t xml:space="preserve">, the </w:t>
      </w:r>
      <w:r>
        <w:rPr>
          <w:i/>
          <w:kern w:val="0"/>
          <w:sz w:val="20"/>
          <w:szCs w:val="20"/>
          <w:lang w:bidi="ar"/>
        </w:rPr>
        <w:t>systemInformationAreaID</w:t>
      </w:r>
      <w:r>
        <w:rPr>
          <w:kern w:val="0"/>
          <w:sz w:val="20"/>
          <w:szCs w:val="20"/>
          <w:lang w:bidi="ar"/>
        </w:rPr>
        <w:t xml:space="preserve">, if present, and the </w:t>
      </w:r>
      <w:r>
        <w:rPr>
          <w:i/>
          <w:kern w:val="0"/>
          <w:sz w:val="20"/>
          <w:szCs w:val="20"/>
          <w:lang w:bidi="ar"/>
        </w:rPr>
        <w:t>valueTag</w:t>
      </w:r>
      <w:r>
        <w:rPr>
          <w:kern w:val="0"/>
          <w:sz w:val="20"/>
          <w:szCs w:val="20"/>
          <w:lang w:bidi="ar"/>
        </w:rPr>
        <w:t xml:space="preserve">, if present, as indicated in the </w:t>
      </w:r>
      <w:r>
        <w:rPr>
          <w:i/>
          <w:kern w:val="0"/>
          <w:sz w:val="20"/>
          <w:szCs w:val="20"/>
          <w:lang w:bidi="ar"/>
        </w:rPr>
        <w:t>si-SchedulingInfo</w:t>
      </w:r>
      <w:r>
        <w:rPr>
          <w:kern w:val="0"/>
          <w:sz w:val="20"/>
          <w:szCs w:val="20"/>
          <w:lang w:bidi="ar"/>
        </w:rPr>
        <w:t xml:space="preserve"> for the SIB. If the UE stores the acquired posSIB, then the UE shall store the associated </w:t>
      </w:r>
      <w:r>
        <w:rPr>
          <w:i/>
          <w:kern w:val="0"/>
          <w:sz w:val="20"/>
          <w:szCs w:val="20"/>
          <w:lang w:bidi="ar"/>
        </w:rPr>
        <w:t>areaScope</w:t>
      </w:r>
      <w:r>
        <w:rPr>
          <w:kern w:val="0"/>
          <w:sz w:val="20"/>
          <w:szCs w:val="20"/>
          <w:lang w:bidi="ar"/>
        </w:rPr>
        <w:t xml:space="preserve">, if present, the </w:t>
      </w:r>
      <w:r>
        <w:rPr>
          <w:i/>
          <w:kern w:val="0"/>
          <w:sz w:val="20"/>
          <w:szCs w:val="20"/>
          <w:lang w:bidi="ar"/>
        </w:rPr>
        <w:t>cellIdentity</w:t>
      </w:r>
      <w:r>
        <w:rPr>
          <w:kern w:val="0"/>
          <w:sz w:val="20"/>
          <w:szCs w:val="20"/>
          <w:lang w:bidi="ar"/>
        </w:rPr>
        <w:t xml:space="preserve">, the </w:t>
      </w:r>
      <w:r>
        <w:rPr>
          <w:i/>
          <w:kern w:val="0"/>
          <w:sz w:val="20"/>
          <w:szCs w:val="20"/>
          <w:lang w:bidi="ar"/>
        </w:rPr>
        <w:t>systemInformationAreaID</w:t>
      </w:r>
      <w:r>
        <w:rPr>
          <w:kern w:val="0"/>
          <w:sz w:val="20"/>
          <w:szCs w:val="20"/>
          <w:lang w:bidi="ar"/>
        </w:rPr>
        <w:t xml:space="preserve">, if present, the </w:t>
      </w:r>
      <w:r>
        <w:rPr>
          <w:i/>
          <w:kern w:val="0"/>
          <w:sz w:val="20"/>
          <w:szCs w:val="20"/>
          <w:lang w:bidi="ar"/>
        </w:rPr>
        <w:t>valueTag</w:t>
      </w:r>
      <w:r>
        <w:rPr>
          <w:kern w:val="0"/>
          <w:sz w:val="20"/>
          <w:szCs w:val="20"/>
          <w:lang w:bidi="ar"/>
        </w:rPr>
        <w:t xml:space="preserve">, if provided in </w:t>
      </w:r>
      <w:r>
        <w:rPr>
          <w:i/>
          <w:iCs/>
          <w:kern w:val="0"/>
          <w:sz w:val="20"/>
          <w:szCs w:val="20"/>
          <w:lang w:bidi="ar"/>
        </w:rPr>
        <w:t>assistanceDataSIB-Element</w:t>
      </w:r>
      <w:r>
        <w:rPr>
          <w:kern w:val="0"/>
          <w:sz w:val="20"/>
          <w:szCs w:val="20"/>
          <w:lang w:bidi="ar"/>
        </w:rPr>
        <w:t xml:space="preserve">, and the </w:t>
      </w:r>
      <w:r>
        <w:rPr>
          <w:i/>
          <w:kern w:val="0"/>
          <w:sz w:val="20"/>
          <w:szCs w:val="20"/>
          <w:lang w:bidi="ar"/>
        </w:rPr>
        <w:t>expirationTime</w:t>
      </w:r>
      <w:r>
        <w:rPr>
          <w:kern w:val="0"/>
          <w:sz w:val="20"/>
          <w:szCs w:val="20"/>
          <w:lang w:bidi="ar"/>
        </w:rPr>
        <w:t xml:space="preserve"> if provided in </w:t>
      </w:r>
      <w:r>
        <w:rPr>
          <w:i/>
          <w:iCs/>
          <w:kern w:val="0"/>
          <w:sz w:val="20"/>
          <w:szCs w:val="20"/>
          <w:lang w:bidi="ar"/>
        </w:rPr>
        <w:t>assistanceDataSIB-Element</w:t>
      </w:r>
      <w:r>
        <w:rPr>
          <w:kern w:val="0"/>
          <w:sz w:val="20"/>
          <w:szCs w:val="20"/>
          <w:lang w:bidi="ar"/>
        </w:rPr>
        <w:t xml:space="preserve">. The UE may use a valid stored version of the SI except </w:t>
      </w:r>
      <w:r>
        <w:rPr>
          <w:i/>
          <w:kern w:val="0"/>
          <w:sz w:val="20"/>
          <w:szCs w:val="20"/>
          <w:lang w:bidi="ar"/>
        </w:rPr>
        <w:t>MIB</w:t>
      </w:r>
      <w:r>
        <w:rPr>
          <w:kern w:val="0"/>
          <w:sz w:val="20"/>
          <w:szCs w:val="20"/>
          <w:lang w:bidi="ar"/>
        </w:rPr>
        <w:t xml:space="preserve">, </w:t>
      </w:r>
      <w:r>
        <w:rPr>
          <w:i/>
          <w:kern w:val="0"/>
          <w:sz w:val="20"/>
          <w:szCs w:val="20"/>
          <w:lang w:bidi="ar"/>
        </w:rPr>
        <w:t>SIB1</w:t>
      </w:r>
      <w:r>
        <w:rPr>
          <w:kern w:val="0"/>
          <w:sz w:val="20"/>
          <w:szCs w:val="20"/>
          <w:lang w:bidi="ar"/>
        </w:rPr>
        <w:t xml:space="preserve">, </w:t>
      </w:r>
      <w:r>
        <w:rPr>
          <w:i/>
          <w:kern w:val="0"/>
          <w:sz w:val="20"/>
          <w:szCs w:val="20"/>
          <w:lang w:bidi="ar"/>
        </w:rPr>
        <w:t>SIB6</w:t>
      </w:r>
      <w:r>
        <w:rPr>
          <w:kern w:val="0"/>
          <w:sz w:val="20"/>
          <w:szCs w:val="20"/>
          <w:lang w:bidi="ar"/>
        </w:rPr>
        <w:t xml:space="preserve">, </w:t>
      </w:r>
      <w:r>
        <w:rPr>
          <w:i/>
          <w:kern w:val="0"/>
          <w:sz w:val="20"/>
          <w:szCs w:val="20"/>
          <w:lang w:bidi="ar"/>
        </w:rPr>
        <w:t>SIB7</w:t>
      </w:r>
      <w:r>
        <w:rPr>
          <w:kern w:val="0"/>
          <w:sz w:val="20"/>
          <w:szCs w:val="20"/>
          <w:lang w:bidi="ar"/>
        </w:rPr>
        <w:t xml:space="preserve"> or </w:t>
      </w:r>
      <w:r>
        <w:rPr>
          <w:i/>
          <w:kern w:val="0"/>
          <w:sz w:val="20"/>
          <w:szCs w:val="20"/>
          <w:lang w:bidi="ar"/>
        </w:rPr>
        <w:t>SIB8</w:t>
      </w:r>
      <w:r>
        <w:rPr>
          <w:kern w:val="0"/>
          <w:sz w:val="20"/>
          <w:szCs w:val="20"/>
          <w:lang w:bidi="ar"/>
        </w:rPr>
        <w:t xml:space="preserve"> e.g. after cell re-selection, upon return from out of coverage or after the reception of SI change indication. The </w:t>
      </w:r>
      <w:r>
        <w:rPr>
          <w:i/>
          <w:kern w:val="0"/>
          <w:sz w:val="20"/>
          <w:szCs w:val="20"/>
          <w:lang w:bidi="ar"/>
        </w:rPr>
        <w:t>valueTag</w:t>
      </w:r>
      <w:r>
        <w:rPr>
          <w:kern w:val="0"/>
          <w:sz w:val="20"/>
          <w:szCs w:val="20"/>
          <w:lang w:bidi="ar"/>
        </w:rPr>
        <w:t xml:space="preserve"> and </w:t>
      </w:r>
      <w:r>
        <w:rPr>
          <w:i/>
          <w:kern w:val="0"/>
          <w:sz w:val="20"/>
          <w:szCs w:val="20"/>
          <w:lang w:bidi="ar"/>
        </w:rPr>
        <w:t>expirationTime</w:t>
      </w:r>
      <w:r>
        <w:rPr>
          <w:kern w:val="0"/>
          <w:sz w:val="20"/>
          <w:szCs w:val="20"/>
          <w:lang w:bidi="ar"/>
        </w:rPr>
        <w:t xml:space="preserve"> for posSIB is optionally provided in </w:t>
      </w:r>
      <w:r>
        <w:rPr>
          <w:i/>
          <w:iCs/>
          <w:kern w:val="0"/>
          <w:sz w:val="20"/>
          <w:szCs w:val="20"/>
          <w:lang w:bidi="ar"/>
        </w:rPr>
        <w:t>assistanceDataSIB-Element</w:t>
      </w:r>
      <w:r>
        <w:rPr>
          <w:kern w:val="0"/>
          <w:sz w:val="20"/>
          <w:szCs w:val="20"/>
          <w:lang w:bidi="ar"/>
        </w:rPr>
        <w:t>, as specified in TS 37.355 [49].</w:t>
      </w:r>
    </w:p>
    <w:p w:rsidR="00D304D7" w:rsidRDefault="00872EE8">
      <w:pPr>
        <w:rPr>
          <w:rFonts w:ascii="Arial" w:hAnsi="Arial" w:cs="Arial"/>
          <w:sz w:val="20"/>
          <w:szCs w:val="20"/>
        </w:rPr>
      </w:pPr>
      <w:r>
        <w:rPr>
          <w:rFonts w:ascii="Arial" w:hAnsi="Arial" w:cs="Arial" w:hint="eastAsia"/>
          <w:sz w:val="20"/>
          <w:szCs w:val="20"/>
        </w:rPr>
        <w:t xml:space="preserve">For SIB1, UE would store the acquired SIB1 and re-acquire every time the </w:t>
      </w:r>
      <w:r>
        <w:rPr>
          <w:rFonts w:ascii="Arial" w:hAnsi="Arial" w:cs="Arial" w:hint="eastAsia"/>
          <w:i/>
          <w:iCs/>
          <w:sz w:val="20"/>
          <w:szCs w:val="20"/>
        </w:rPr>
        <w:t>systemInfoModification</w:t>
      </w:r>
      <w:r>
        <w:rPr>
          <w:rFonts w:ascii="Arial" w:hAnsi="Arial" w:cs="Arial" w:hint="eastAsia"/>
          <w:sz w:val="20"/>
          <w:szCs w:val="20"/>
        </w:rPr>
        <w:t xml:space="preserve"> is received. </w:t>
      </w:r>
      <w:r>
        <w:rPr>
          <w:rFonts w:ascii="Arial" w:hAnsi="Arial" w:cs="Arial" w:hint="eastAsia"/>
          <w:sz w:val="20"/>
          <w:szCs w:val="20"/>
        </w:rPr>
        <w:lastRenderedPageBreak/>
        <w:t xml:space="preserve">And UE would acquire MIB and SIB1 when the cell changes. </w:t>
      </w:r>
    </w:p>
    <w:p w:rsidR="00D304D7" w:rsidRDefault="00872EE8">
      <w:pPr>
        <w:rPr>
          <w:rFonts w:ascii="Arial" w:hAnsi="Arial" w:cs="Arial"/>
          <w:sz w:val="20"/>
          <w:szCs w:val="20"/>
        </w:rPr>
      </w:pPr>
      <w:r>
        <w:rPr>
          <w:rFonts w:ascii="Arial" w:hAnsi="Arial" w:cs="Arial" w:hint="eastAsia"/>
          <w:sz w:val="20"/>
          <w:szCs w:val="20"/>
        </w:rPr>
        <w:t>Thus, in the existing specs, we understand UE only needs to acquire and store the SIB1 of the serving cell and is not required to store the SIB1 of other cells.</w:t>
      </w:r>
    </w:p>
    <w:p w:rsidR="00D304D7" w:rsidRDefault="00872EE8">
      <w:pPr>
        <w:rPr>
          <w:rFonts w:ascii="Arial" w:hAnsi="Arial" w:cs="Arial"/>
          <w:b/>
          <w:bCs/>
          <w:sz w:val="20"/>
          <w:szCs w:val="20"/>
        </w:rPr>
      </w:pPr>
      <w:r>
        <w:rPr>
          <w:rFonts w:ascii="Arial" w:hAnsi="Arial" w:cs="Arial" w:hint="eastAsia"/>
          <w:b/>
          <w:bCs/>
          <w:sz w:val="20"/>
          <w:szCs w:val="20"/>
        </w:rPr>
        <w:t>Observation 1: In the existing specification, UE only needs to acquire and store the SIB1 of the serving cell and is not required to store the SIB1 of other cells.</w:t>
      </w:r>
    </w:p>
    <w:p w:rsidR="00D304D7" w:rsidRDefault="00872EE8">
      <w:pPr>
        <w:rPr>
          <w:rFonts w:ascii="Arial" w:hAnsi="Arial" w:cs="Arial"/>
          <w:sz w:val="20"/>
          <w:szCs w:val="20"/>
        </w:rPr>
      </w:pPr>
      <w:r>
        <w:rPr>
          <w:rFonts w:ascii="Arial" w:hAnsi="Arial" w:cs="Arial" w:hint="eastAsia"/>
          <w:sz w:val="20"/>
          <w:szCs w:val="20"/>
        </w:rPr>
        <w:t>For the on-demand SIB1 procedure, the intention is to allow UE to request SIB1 when needed. We understand the same principle applies and UE would still acquire and store the SIB1 of the serving cell rather than other cell</w:t>
      </w:r>
      <w:r>
        <w:rPr>
          <w:rFonts w:ascii="Arial" w:hAnsi="Arial" w:cs="Arial"/>
          <w:sz w:val="20"/>
          <w:szCs w:val="20"/>
        </w:rPr>
        <w:t>’</w:t>
      </w:r>
      <w:r>
        <w:rPr>
          <w:rFonts w:ascii="Arial" w:hAnsi="Arial" w:cs="Arial" w:hint="eastAsia"/>
          <w:sz w:val="20"/>
          <w:szCs w:val="20"/>
        </w:rPr>
        <w:t>s. Thus, we see no need to support SIB1 validity for case 1) and case 2) as it requires UE to store the SIB1 of other cells than the serving cell.</w:t>
      </w:r>
    </w:p>
    <w:p w:rsidR="00D304D7" w:rsidRDefault="00872EE8">
      <w:pPr>
        <w:rPr>
          <w:rFonts w:ascii="Arial" w:hAnsi="Arial" w:cs="Arial"/>
          <w:b/>
          <w:bCs/>
          <w:sz w:val="20"/>
          <w:szCs w:val="20"/>
        </w:rPr>
      </w:pPr>
      <w:r>
        <w:rPr>
          <w:rFonts w:ascii="Arial" w:hAnsi="Arial" w:cs="Arial" w:hint="eastAsia"/>
          <w:b/>
          <w:bCs/>
          <w:sz w:val="20"/>
          <w:szCs w:val="20"/>
        </w:rPr>
        <w:t>Proposal 3: For on demand SIB1 procedure, UE acquire and store the SIB1 of the serving cell and is not required to store the SIB1 of other cells.</w:t>
      </w:r>
    </w:p>
    <w:p w:rsidR="00D304D7" w:rsidRDefault="00872EE8">
      <w:pPr>
        <w:pStyle w:val="2"/>
        <w:numPr>
          <w:ilvl w:val="1"/>
          <w:numId w:val="3"/>
        </w:numPr>
        <w:rPr>
          <w:rFonts w:eastAsia="宋体"/>
          <w:b w:val="0"/>
          <w:bCs w:val="0"/>
          <w:sz w:val="30"/>
          <w:szCs w:val="30"/>
          <w:lang w:val="en-US"/>
        </w:rPr>
      </w:pPr>
      <w:r>
        <w:rPr>
          <w:rFonts w:eastAsia="宋体" w:hint="eastAsia"/>
          <w:b w:val="0"/>
          <w:bCs w:val="0"/>
          <w:sz w:val="30"/>
          <w:szCs w:val="30"/>
          <w:lang w:val="en-US"/>
        </w:rPr>
        <w:t>Case 3 in RAN1</w:t>
      </w:r>
    </w:p>
    <w:p w:rsidR="00D304D7" w:rsidRDefault="00872EE8">
      <w:pPr>
        <w:pStyle w:val="a0"/>
        <w:rPr>
          <w:rFonts w:cs="Arial"/>
          <w:bCs/>
          <w:iCs/>
          <w:szCs w:val="20"/>
          <w:lang w:val="en-US" w:eastAsia="zh-CN"/>
        </w:rPr>
      </w:pPr>
      <w:r>
        <w:rPr>
          <w:rFonts w:cs="Arial"/>
          <w:bCs/>
          <w:iCs/>
          <w:szCs w:val="20"/>
          <w:lang w:val="en-US" w:eastAsia="zh-CN"/>
        </w:rPr>
        <w:t>Cases considered by RAN1:</w:t>
      </w:r>
    </w:p>
    <w:p w:rsidR="00D304D7" w:rsidRDefault="00872EE8">
      <w:pPr>
        <w:numPr>
          <w:ilvl w:val="0"/>
          <w:numId w:val="6"/>
        </w:numPr>
        <w:spacing w:after="0"/>
        <w:rPr>
          <w:rFonts w:ascii="Arial" w:hAnsi="Arial" w:cs="Arial"/>
          <w:iCs/>
          <w:sz w:val="20"/>
          <w:szCs w:val="20"/>
        </w:rPr>
      </w:pPr>
      <w:r>
        <w:rPr>
          <w:rFonts w:ascii="Arial" w:hAnsi="Arial" w:cs="Arial"/>
          <w:iCs/>
          <w:sz w:val="20"/>
          <w:szCs w:val="20"/>
        </w:rPr>
        <w:t xml:space="preserve">Case 1: </w:t>
      </w:r>
      <w:r>
        <w:rPr>
          <w:rFonts w:ascii="Arial" w:hAnsi="Arial" w:cs="Arial"/>
          <w:sz w:val="20"/>
          <w:szCs w:val="20"/>
        </w:rPr>
        <w:t xml:space="preserve">Option 1+A+X </w:t>
      </w:r>
    </w:p>
    <w:p w:rsidR="00D304D7" w:rsidRDefault="00872EE8">
      <w:pPr>
        <w:numPr>
          <w:ilvl w:val="0"/>
          <w:numId w:val="6"/>
        </w:numPr>
        <w:spacing w:after="0"/>
        <w:rPr>
          <w:rFonts w:ascii="Arial" w:hAnsi="Arial" w:cs="Arial"/>
          <w:iCs/>
          <w:sz w:val="20"/>
          <w:szCs w:val="20"/>
        </w:rPr>
      </w:pPr>
      <w:r>
        <w:rPr>
          <w:rFonts w:ascii="Arial" w:hAnsi="Arial" w:cs="Arial"/>
          <w:iCs/>
          <w:sz w:val="20"/>
          <w:szCs w:val="20"/>
        </w:rPr>
        <w:t xml:space="preserve">Case 2: </w:t>
      </w:r>
      <w:r>
        <w:rPr>
          <w:rFonts w:ascii="Arial" w:hAnsi="Arial" w:cs="Arial"/>
          <w:sz w:val="20"/>
          <w:szCs w:val="20"/>
        </w:rPr>
        <w:t>Option 1+B+X</w:t>
      </w:r>
    </w:p>
    <w:p w:rsidR="00D304D7" w:rsidRDefault="00872EE8">
      <w:pPr>
        <w:numPr>
          <w:ilvl w:val="0"/>
          <w:numId w:val="6"/>
        </w:numPr>
        <w:spacing w:after="0"/>
        <w:rPr>
          <w:rFonts w:ascii="Arial" w:hAnsi="Arial" w:cs="Arial"/>
          <w:iCs/>
          <w:sz w:val="20"/>
          <w:szCs w:val="20"/>
          <w:highlight w:val="yellow"/>
        </w:rPr>
      </w:pPr>
      <w:r>
        <w:rPr>
          <w:rFonts w:ascii="Arial" w:hAnsi="Arial" w:cs="Arial"/>
          <w:iCs/>
          <w:sz w:val="20"/>
          <w:szCs w:val="20"/>
          <w:highlight w:val="yellow"/>
        </w:rPr>
        <w:t xml:space="preserve">Case 3: </w:t>
      </w:r>
      <w:r>
        <w:rPr>
          <w:rFonts w:ascii="Arial" w:hAnsi="Arial" w:cs="Arial"/>
          <w:sz w:val="20"/>
          <w:szCs w:val="20"/>
          <w:highlight w:val="yellow"/>
        </w:rPr>
        <w:t>Option 2+B+Y</w:t>
      </w:r>
    </w:p>
    <w:p w:rsidR="00D304D7" w:rsidRDefault="00872EE8">
      <w:pPr>
        <w:spacing w:after="0"/>
        <w:rPr>
          <w:rFonts w:ascii="Arial" w:hAnsi="Arial" w:cs="Arial"/>
          <w:iCs/>
          <w:sz w:val="20"/>
          <w:szCs w:val="20"/>
        </w:rPr>
      </w:pPr>
      <w:r>
        <w:rPr>
          <w:rFonts w:ascii="Arial" w:hAnsi="Arial" w:cs="Arial"/>
          <w:iCs/>
          <w:sz w:val="20"/>
          <w:szCs w:val="20"/>
        </w:rPr>
        <w:t>Where the options 1/2/A/B/X/Y are defined below:</w:t>
      </w:r>
    </w:p>
    <w:p w:rsidR="00D304D7" w:rsidRDefault="00872EE8">
      <w:pPr>
        <w:numPr>
          <w:ilvl w:val="0"/>
          <w:numId w:val="7"/>
        </w:numPr>
        <w:spacing w:after="0"/>
        <w:rPr>
          <w:rFonts w:ascii="Arial" w:hAnsi="Arial" w:cs="Arial"/>
          <w:iCs/>
          <w:sz w:val="20"/>
          <w:szCs w:val="20"/>
        </w:rPr>
      </w:pPr>
      <w:r>
        <w:rPr>
          <w:rFonts w:ascii="Arial" w:hAnsi="Arial" w:cs="Arial"/>
          <w:iCs/>
          <w:sz w:val="20"/>
          <w:szCs w:val="20"/>
        </w:rPr>
        <w:t>On target cell of UL WUS transmission:</w:t>
      </w:r>
    </w:p>
    <w:p w:rsidR="00D304D7" w:rsidRDefault="00872EE8">
      <w:pPr>
        <w:numPr>
          <w:ilvl w:val="1"/>
          <w:numId w:val="8"/>
        </w:numPr>
        <w:spacing w:after="0"/>
        <w:rPr>
          <w:rFonts w:ascii="Arial" w:hAnsi="Arial" w:cs="Arial"/>
          <w:sz w:val="20"/>
          <w:szCs w:val="20"/>
        </w:rPr>
      </w:pPr>
      <w:r>
        <w:rPr>
          <w:rFonts w:ascii="Arial" w:hAnsi="Arial" w:cs="Arial"/>
          <w:sz w:val="20"/>
          <w:szCs w:val="20"/>
        </w:rPr>
        <w:t>Option 1: UE transmits UL WUS to NES Cell</w:t>
      </w:r>
    </w:p>
    <w:p w:rsidR="00D304D7" w:rsidRDefault="00872EE8">
      <w:pPr>
        <w:numPr>
          <w:ilvl w:val="1"/>
          <w:numId w:val="8"/>
        </w:numPr>
        <w:spacing w:after="0"/>
        <w:rPr>
          <w:rFonts w:ascii="Arial" w:hAnsi="Arial" w:cs="Arial"/>
          <w:sz w:val="20"/>
          <w:szCs w:val="20"/>
          <w:highlight w:val="yellow"/>
        </w:rPr>
      </w:pPr>
      <w:r>
        <w:rPr>
          <w:rFonts w:ascii="Arial" w:hAnsi="Arial" w:cs="Arial"/>
          <w:sz w:val="20"/>
          <w:szCs w:val="20"/>
          <w:highlight w:val="yellow"/>
        </w:rPr>
        <w:t>Option 2: UE transmits UL WUS to Cell A</w:t>
      </w:r>
    </w:p>
    <w:p w:rsidR="00D304D7" w:rsidRDefault="00872EE8">
      <w:pPr>
        <w:numPr>
          <w:ilvl w:val="0"/>
          <w:numId w:val="7"/>
        </w:numPr>
        <w:spacing w:after="0"/>
        <w:rPr>
          <w:rFonts w:ascii="Arial" w:hAnsi="Arial" w:cs="Arial"/>
          <w:iCs/>
          <w:sz w:val="20"/>
          <w:szCs w:val="20"/>
        </w:rPr>
      </w:pPr>
      <w:r>
        <w:rPr>
          <w:rFonts w:ascii="Arial" w:hAnsi="Arial" w:cs="Arial"/>
          <w:iCs/>
          <w:sz w:val="20"/>
          <w:szCs w:val="20"/>
        </w:rPr>
        <w:t>On configuration provision for UL WUS transmission</w:t>
      </w:r>
    </w:p>
    <w:p w:rsidR="00D304D7" w:rsidRDefault="00872EE8">
      <w:pPr>
        <w:numPr>
          <w:ilvl w:val="1"/>
          <w:numId w:val="8"/>
        </w:numPr>
        <w:spacing w:after="0"/>
        <w:rPr>
          <w:rFonts w:ascii="Arial" w:hAnsi="Arial" w:cs="Arial"/>
          <w:sz w:val="20"/>
          <w:szCs w:val="20"/>
        </w:rPr>
      </w:pPr>
      <w:r>
        <w:rPr>
          <w:rFonts w:ascii="Arial" w:hAnsi="Arial" w:cs="Arial"/>
          <w:sz w:val="20"/>
          <w:szCs w:val="20"/>
        </w:rPr>
        <w:t>Option A: UE obtains the UL WUS configuration from NES Cell</w:t>
      </w:r>
    </w:p>
    <w:p w:rsidR="00D304D7" w:rsidRDefault="00872EE8">
      <w:pPr>
        <w:numPr>
          <w:ilvl w:val="1"/>
          <w:numId w:val="8"/>
        </w:numPr>
        <w:spacing w:after="0"/>
        <w:rPr>
          <w:rFonts w:ascii="Arial" w:hAnsi="Arial" w:cs="Arial"/>
          <w:sz w:val="20"/>
          <w:szCs w:val="20"/>
          <w:highlight w:val="yellow"/>
        </w:rPr>
      </w:pPr>
      <w:r>
        <w:rPr>
          <w:rFonts w:ascii="Arial" w:hAnsi="Arial" w:cs="Arial"/>
          <w:sz w:val="20"/>
          <w:szCs w:val="20"/>
          <w:highlight w:val="yellow"/>
        </w:rPr>
        <w:t xml:space="preserve">Option B: UE obtains the UL WUS configuration from Cell A </w:t>
      </w:r>
    </w:p>
    <w:p w:rsidR="00D304D7" w:rsidRDefault="00872EE8">
      <w:pPr>
        <w:numPr>
          <w:ilvl w:val="0"/>
          <w:numId w:val="7"/>
        </w:numPr>
        <w:spacing w:after="0"/>
        <w:rPr>
          <w:rFonts w:ascii="Arial" w:hAnsi="Arial" w:cs="Arial"/>
          <w:iCs/>
          <w:sz w:val="20"/>
          <w:szCs w:val="20"/>
        </w:rPr>
      </w:pPr>
      <w:r>
        <w:rPr>
          <w:rFonts w:ascii="Arial" w:hAnsi="Arial" w:cs="Arial"/>
          <w:iCs/>
          <w:sz w:val="20"/>
          <w:szCs w:val="20"/>
        </w:rPr>
        <w:t xml:space="preserve">On receiving of SIB1 </w:t>
      </w:r>
    </w:p>
    <w:p w:rsidR="00D304D7" w:rsidRDefault="00872EE8">
      <w:pPr>
        <w:numPr>
          <w:ilvl w:val="1"/>
          <w:numId w:val="8"/>
        </w:numPr>
        <w:spacing w:after="0"/>
        <w:rPr>
          <w:rFonts w:ascii="Arial" w:hAnsi="Arial" w:cs="Arial"/>
          <w:sz w:val="20"/>
          <w:szCs w:val="20"/>
        </w:rPr>
      </w:pPr>
      <w:r>
        <w:rPr>
          <w:rFonts w:ascii="Arial" w:hAnsi="Arial" w:cs="Arial"/>
          <w:sz w:val="20"/>
          <w:szCs w:val="20"/>
        </w:rPr>
        <w:t xml:space="preserve">Option X: UE receives on-demand SIB1 from NES Cell </w:t>
      </w:r>
    </w:p>
    <w:p w:rsidR="00D304D7" w:rsidRDefault="00872EE8">
      <w:pPr>
        <w:numPr>
          <w:ilvl w:val="1"/>
          <w:numId w:val="8"/>
        </w:numPr>
        <w:spacing w:after="0"/>
        <w:rPr>
          <w:rFonts w:ascii="Arial" w:hAnsi="Arial" w:cs="Arial"/>
          <w:sz w:val="20"/>
          <w:szCs w:val="20"/>
          <w:highlight w:val="yellow"/>
        </w:rPr>
      </w:pPr>
      <w:r>
        <w:rPr>
          <w:rFonts w:ascii="Arial" w:hAnsi="Arial" w:cs="Arial"/>
          <w:sz w:val="20"/>
          <w:szCs w:val="20"/>
          <w:highlight w:val="yellow"/>
        </w:rPr>
        <w:t>Option Y: UE receives on-demand SIB1 from Cell A</w:t>
      </w:r>
    </w:p>
    <w:p w:rsidR="00D304D7" w:rsidRDefault="00872EE8">
      <w:pPr>
        <w:pStyle w:val="a0"/>
        <w:rPr>
          <w:lang w:val="en-US" w:eastAsia="zh-CN"/>
        </w:rPr>
      </w:pPr>
      <w:r>
        <w:rPr>
          <w:rFonts w:cs="Arial" w:hint="eastAsia"/>
          <w:bCs/>
          <w:iCs/>
          <w:szCs w:val="20"/>
          <w:lang w:val="en-US" w:eastAsia="zh-CN"/>
        </w:rPr>
        <w:t>There has been discussion on the case 3 at RAN2#126 but no consensus reached. Also checking the latest RAN1 progress[2], we can see that the feasibility of case 3 has not been confirmed by RAN1 yet.</w:t>
      </w:r>
    </w:p>
    <w:p w:rsidR="00D304D7" w:rsidRDefault="00872EE8">
      <w:pPr>
        <w:pBdr>
          <w:top w:val="single" w:sz="4" w:space="0" w:color="auto"/>
          <w:left w:val="single" w:sz="4" w:space="0" w:color="auto"/>
          <w:bottom w:val="single" w:sz="4" w:space="0" w:color="auto"/>
          <w:right w:val="single" w:sz="4" w:space="0" w:color="auto"/>
        </w:pBdr>
        <w:rPr>
          <w:rFonts w:ascii="Arial" w:hAnsi="Arial" w:cs="Arial"/>
          <w:b/>
          <w:bCs/>
          <w:sz w:val="20"/>
          <w:szCs w:val="20"/>
          <w:highlight w:val="green"/>
        </w:rPr>
      </w:pPr>
      <w:r>
        <w:rPr>
          <w:rFonts w:ascii="Arial" w:hAnsi="Arial" w:cs="Arial"/>
          <w:b/>
          <w:bCs/>
          <w:sz w:val="20"/>
          <w:szCs w:val="20"/>
          <w:highlight w:val="green"/>
          <w:lang w:eastAsia="ko-KR"/>
        </w:rPr>
        <w:t>RAN1#117</w:t>
      </w:r>
      <w:r>
        <w:rPr>
          <w:rFonts w:ascii="Arial" w:hAnsi="Arial" w:cs="Arial"/>
          <w:b/>
          <w:bCs/>
          <w:sz w:val="20"/>
          <w:szCs w:val="20"/>
          <w:highlight w:val="green"/>
        </w:rPr>
        <w:t>-</w:t>
      </w:r>
      <w:r>
        <w:rPr>
          <w:rFonts w:ascii="Arial" w:hAnsi="Arial" w:cs="Arial"/>
          <w:b/>
          <w:bCs/>
          <w:sz w:val="20"/>
          <w:szCs w:val="20"/>
          <w:highlight w:val="green"/>
          <w:lang w:eastAsia="ko-KR"/>
        </w:rPr>
        <w:t>Agreement</w:t>
      </w:r>
    </w:p>
    <w:p w:rsidR="00D304D7" w:rsidRDefault="00872EE8">
      <w:pPr>
        <w:pBdr>
          <w:top w:val="single" w:sz="4" w:space="0" w:color="auto"/>
          <w:left w:val="single" w:sz="4" w:space="0" w:color="auto"/>
          <w:bottom w:val="single" w:sz="4" w:space="0" w:color="auto"/>
          <w:right w:val="single" w:sz="4" w:space="0" w:color="auto"/>
        </w:pBdr>
        <w:rPr>
          <w:rFonts w:ascii="Arial" w:eastAsia="PMingLiU" w:hAnsi="Arial" w:cs="Arial"/>
          <w:bCs/>
          <w:sz w:val="20"/>
          <w:szCs w:val="20"/>
          <w:lang w:eastAsia="zh-TW"/>
        </w:rPr>
      </w:pPr>
      <w:r>
        <w:rPr>
          <w:rFonts w:ascii="Arial" w:eastAsia="PMingLiU" w:hAnsi="Arial" w:cs="Arial"/>
          <w:bCs/>
          <w:sz w:val="20"/>
          <w:szCs w:val="20"/>
          <w:lang w:eastAsia="zh-TW"/>
        </w:rPr>
        <w:t>For SIB1 in idle/inactive mode, prioritize RAN1 discussions on Case 2 and Case 3</w:t>
      </w:r>
    </w:p>
    <w:p w:rsidR="00D304D7" w:rsidRDefault="00872EE8">
      <w:pPr>
        <w:pBdr>
          <w:top w:val="single" w:sz="4" w:space="0" w:color="auto"/>
          <w:left w:val="single" w:sz="4" w:space="0" w:color="auto"/>
          <w:bottom w:val="single" w:sz="4" w:space="0" w:color="auto"/>
          <w:right w:val="single" w:sz="4" w:space="0" w:color="auto"/>
        </w:pBdr>
        <w:rPr>
          <w:rFonts w:ascii="Arial" w:eastAsia="PMingLiU" w:hAnsi="Arial" w:cs="Arial"/>
          <w:bCs/>
          <w:sz w:val="20"/>
          <w:szCs w:val="20"/>
          <w:lang w:eastAsia="zh-TW"/>
        </w:rPr>
      </w:pPr>
      <w:r>
        <w:rPr>
          <w:rFonts w:ascii="Arial" w:eastAsia="PMingLiU" w:hAnsi="Arial" w:cs="Arial"/>
          <w:bCs/>
          <w:sz w:val="20"/>
          <w:szCs w:val="20"/>
          <w:lang w:eastAsia="zh-TW"/>
        </w:rPr>
        <w:t xml:space="preserve">Case 2 (Option </w:t>
      </w:r>
      <w:r>
        <w:rPr>
          <w:rFonts w:ascii="Arial" w:hAnsi="Arial" w:cs="Arial"/>
          <w:bCs/>
          <w:sz w:val="20"/>
          <w:szCs w:val="20"/>
        </w:rPr>
        <w:t>1+B+X</w:t>
      </w:r>
      <w:r>
        <w:rPr>
          <w:rFonts w:ascii="Arial" w:eastAsia="PMingLiU" w:hAnsi="Arial" w:cs="Arial"/>
          <w:bCs/>
          <w:sz w:val="20"/>
          <w:szCs w:val="20"/>
          <w:lang w:eastAsia="zh-TW"/>
        </w:rPr>
        <w:t>) is feasible from RAN1 perspective.</w:t>
      </w:r>
    </w:p>
    <w:p w:rsidR="00D304D7" w:rsidRDefault="00872EE8">
      <w:pPr>
        <w:pBdr>
          <w:top w:val="single" w:sz="4" w:space="0" w:color="auto"/>
          <w:left w:val="single" w:sz="4" w:space="0" w:color="auto"/>
          <w:bottom w:val="single" w:sz="4" w:space="0" w:color="auto"/>
          <w:right w:val="single" w:sz="4" w:space="0" w:color="auto"/>
        </w:pBdr>
        <w:rPr>
          <w:rFonts w:ascii="Arial" w:eastAsia="PMingLiU" w:hAnsi="Arial" w:cs="Arial"/>
          <w:bCs/>
          <w:sz w:val="20"/>
          <w:szCs w:val="20"/>
          <w:lang w:eastAsia="zh-TW"/>
        </w:rPr>
      </w:pPr>
      <w:r>
        <w:rPr>
          <w:rFonts w:ascii="Arial" w:eastAsia="PMingLiU" w:hAnsi="Arial" w:cs="Arial"/>
          <w:bCs/>
          <w:sz w:val="20"/>
          <w:szCs w:val="20"/>
          <w:lang w:eastAsia="zh-TW"/>
        </w:rPr>
        <w:t>Further study Case 3, focusing on the additional NES benefits over Case 2, feasibility, complexity, and spec impact.</w:t>
      </w:r>
    </w:p>
    <w:p w:rsidR="00D304D7" w:rsidRDefault="00872EE8">
      <w:pPr>
        <w:rPr>
          <w:rFonts w:ascii="Arial" w:eastAsia="MS Mincho" w:hAnsi="Arial" w:cs="Arial"/>
          <w:bCs/>
          <w:iCs/>
          <w:kern w:val="0"/>
          <w:sz w:val="20"/>
          <w:szCs w:val="20"/>
        </w:rPr>
      </w:pPr>
      <w:r>
        <w:rPr>
          <w:rFonts w:ascii="Arial" w:eastAsia="MS Mincho" w:hAnsi="Arial" w:cs="Arial" w:hint="eastAsia"/>
          <w:bCs/>
          <w:iCs/>
          <w:kern w:val="0"/>
          <w:sz w:val="20"/>
          <w:szCs w:val="20"/>
        </w:rPr>
        <w:t>And RAN3 also decides to focus on case 2 first [3][4].</w:t>
      </w:r>
    </w:p>
    <w:p w:rsidR="00D304D7" w:rsidRDefault="00872EE8">
      <w:pPr>
        <w:pBdr>
          <w:top w:val="single" w:sz="4" w:space="1" w:color="auto"/>
          <w:left w:val="single" w:sz="4" w:space="4" w:color="auto"/>
          <w:bottom w:val="single" w:sz="4" w:space="1" w:color="auto"/>
          <w:right w:val="single" w:sz="4" w:space="4" w:color="auto"/>
        </w:pBdr>
        <w:spacing w:before="120" w:after="120"/>
        <w:rPr>
          <w:rFonts w:ascii="Arial" w:hAnsi="Arial" w:cs="Arial"/>
          <w:sz w:val="20"/>
          <w:highlight w:val="green"/>
        </w:rPr>
      </w:pPr>
      <w:r>
        <w:rPr>
          <w:rFonts w:ascii="Arial" w:hAnsi="Arial" w:cs="Arial" w:hint="eastAsia"/>
          <w:sz w:val="20"/>
          <w:highlight w:val="green"/>
        </w:rPr>
        <w:lastRenderedPageBreak/>
        <w:t>Agreements in RAN3#123-bis and RAN3#124</w:t>
      </w:r>
    </w:p>
    <w:p w:rsidR="00D304D7" w:rsidRDefault="00872EE8">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Pr>
          <w:rFonts w:ascii="Arial" w:hAnsi="Arial" w:cs="Arial"/>
          <w:sz w:val="20"/>
        </w:rPr>
        <w:t>[Agreement] Focus on case2 in RAN3 first.</w:t>
      </w:r>
    </w:p>
    <w:p w:rsidR="00D304D7" w:rsidRDefault="00872EE8">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Pr>
          <w:rFonts w:ascii="Arial" w:hAnsi="Arial" w:cs="Arial"/>
          <w:sz w:val="20"/>
        </w:rPr>
        <w:t>[Agreement] Scenario1: UE obtains the UL WUS configuration from Cell A, and transmits UL WUS to NES Cell.</w:t>
      </w:r>
    </w:p>
    <w:p w:rsidR="00D304D7" w:rsidRDefault="00872EE8">
      <w:pPr>
        <w:numPr>
          <w:ilvl w:val="0"/>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beforeAutospacing="1" w:after="120" w:line="240" w:lineRule="auto"/>
        <w:jc w:val="left"/>
        <w:textAlignment w:val="baseline"/>
      </w:pPr>
      <w:r>
        <w:rPr>
          <w:rFonts w:ascii="Arial" w:hAnsi="Arial" w:cs="Arial"/>
          <w:sz w:val="20"/>
        </w:rPr>
        <w:t>UL WUS configuration from NES Cell to Cell A via Xn, e.g., before entering on-demand SIB1 mode in the NES Cell or when the UL WUS configuration is changed</w:t>
      </w:r>
    </w:p>
    <w:p w:rsidR="00D304D7" w:rsidRDefault="00872EE8">
      <w:pPr>
        <w:rPr>
          <w:rFonts w:ascii="Arial" w:eastAsia="MS Mincho" w:hAnsi="Arial" w:cs="Arial"/>
          <w:bCs/>
          <w:iCs/>
          <w:kern w:val="0"/>
          <w:sz w:val="20"/>
          <w:szCs w:val="20"/>
        </w:rPr>
      </w:pPr>
      <w:r>
        <w:rPr>
          <w:rFonts w:ascii="Arial" w:eastAsia="MS Mincho" w:hAnsi="Arial" w:cs="Arial" w:hint="eastAsia"/>
          <w:bCs/>
          <w:iCs/>
          <w:kern w:val="0"/>
          <w:sz w:val="20"/>
          <w:szCs w:val="20"/>
        </w:rPr>
        <w:t>For case 3, UE would transmit WUS to Cell A and receive the SIB1 of NES cell from Cell A, which require cell A to provide the SIB1 of NES cells.</w:t>
      </w:r>
    </w:p>
    <w:p w:rsidR="00D304D7" w:rsidRDefault="00872EE8">
      <w:pPr>
        <w:pStyle w:val="a0"/>
        <w:jc w:val="center"/>
      </w:pPr>
      <w:r>
        <w:object w:dxaOrig="8955" w:dyaOrig="3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75pt;height:198.75pt" o:ole="">
            <v:imagedata r:id="rId7" o:title=""/>
          </v:shape>
          <o:OLEObject Type="Embed" ProgID="Visio.Drawing.15" ShapeID="_x0000_i1025" DrawAspect="Content" ObjectID="_1784631303" r:id="rId8"/>
        </w:object>
      </w:r>
    </w:p>
    <w:p w:rsidR="00D304D7" w:rsidRDefault="00872EE8">
      <w:pPr>
        <w:pStyle w:val="a0"/>
        <w:jc w:val="center"/>
        <w:rPr>
          <w:rFonts w:eastAsia="宋体"/>
          <w:lang w:val="en-US" w:eastAsia="zh-CN"/>
        </w:rPr>
      </w:pPr>
      <w:r>
        <w:rPr>
          <w:rFonts w:eastAsia="宋体" w:hint="eastAsia"/>
          <w:lang w:val="en-US" w:eastAsia="zh-CN"/>
        </w:rPr>
        <w:t>Figure 1. General procedure for case 2</w:t>
      </w:r>
    </w:p>
    <w:p w:rsidR="00D304D7" w:rsidRDefault="00872EE8">
      <w:pPr>
        <w:pStyle w:val="a0"/>
        <w:jc w:val="center"/>
      </w:pPr>
      <w:r>
        <w:object w:dxaOrig="8955" w:dyaOrig="3976">
          <v:shape id="_x0000_i1026" type="#_x0000_t75" alt="" style="width:447.75pt;height:198.75pt" o:ole="">
            <v:imagedata r:id="rId9" o:title=""/>
          </v:shape>
          <o:OLEObject Type="Embed" ProgID="Visio.Drawing.15" ShapeID="_x0000_i1026" DrawAspect="Content" ObjectID="_1784631304" r:id="rId10"/>
        </w:object>
      </w:r>
    </w:p>
    <w:p w:rsidR="00D304D7" w:rsidRDefault="00872EE8">
      <w:pPr>
        <w:pStyle w:val="a0"/>
        <w:jc w:val="center"/>
        <w:rPr>
          <w:rFonts w:eastAsia="宋体"/>
          <w:lang w:val="en-US" w:eastAsia="zh-CN"/>
        </w:rPr>
      </w:pPr>
      <w:r>
        <w:rPr>
          <w:rFonts w:eastAsia="宋体" w:hint="eastAsia"/>
          <w:lang w:val="en-US" w:eastAsia="zh-CN"/>
        </w:rPr>
        <w:t>Figure 2. General procedure for case 3</w:t>
      </w:r>
    </w:p>
    <w:p w:rsidR="00D304D7" w:rsidRDefault="00872EE8">
      <w:pPr>
        <w:pStyle w:val="a0"/>
        <w:rPr>
          <w:lang w:val="en-US" w:eastAsia="zh-CN"/>
        </w:rPr>
      </w:pPr>
      <w:r>
        <w:rPr>
          <w:rFonts w:hint="eastAsia"/>
          <w:lang w:val="en-US" w:eastAsia="zh-CN"/>
        </w:rPr>
        <w:t>Comparing the case 2, which is widely acceptable in RAN1/2/3, and the case 3, the following difference are identified.</w:t>
      </w:r>
    </w:p>
    <w:p w:rsidR="00D304D7" w:rsidRDefault="00872EE8">
      <w:pPr>
        <w:pStyle w:val="a0"/>
        <w:rPr>
          <w:lang w:val="en-US" w:eastAsia="zh-CN"/>
        </w:rPr>
      </w:pPr>
      <w:r>
        <w:rPr>
          <w:rFonts w:hint="eastAsia"/>
          <w:lang w:val="en-US" w:eastAsia="zh-CN"/>
        </w:rPr>
        <w:t xml:space="preserve">For case 2, cell A only provides the RACH resources for sending on demand SIB1 request to NES cell while the whole SIB1 would be provided by cell A for case 3. Considering the other important information included in </w:t>
      </w:r>
      <w:r>
        <w:rPr>
          <w:rFonts w:hint="eastAsia"/>
          <w:lang w:val="en-US" w:eastAsia="zh-CN"/>
        </w:rPr>
        <w:lastRenderedPageBreak/>
        <w:t xml:space="preserve">SIB1, e.g. SI scheduling information, UAC configuration, SDT common configuration, Redcap common configuration, feature set priority, etc, which are all per cell and would change from time to time and would require frequent coordination between cell A and NES cell. Also considering the limited size of a SIB, cell A would not be able to provide the whole SIB1 of multiple NES cells, which would limit the deployment and application of such feature. </w:t>
      </w:r>
    </w:p>
    <w:p w:rsidR="00D304D7" w:rsidRDefault="00872EE8">
      <w:pPr>
        <w:pStyle w:val="a0"/>
        <w:rPr>
          <w:lang w:val="en-US" w:eastAsia="zh-CN"/>
        </w:rPr>
      </w:pPr>
      <w:r>
        <w:rPr>
          <w:rFonts w:hint="eastAsia"/>
          <w:lang w:val="en-US" w:eastAsia="zh-CN"/>
        </w:rPr>
        <w:t>In addition, as shown in the above figures, NES cell would be wake up by UE sending the on demand SIB1 request directly for case 2 while for case 3 the request is sent to cell A and cell A need to wake up NES cell if UE wants to camp for service.</w:t>
      </w:r>
    </w:p>
    <w:p w:rsidR="00D304D7" w:rsidRDefault="00872EE8">
      <w:pPr>
        <w:pStyle w:val="a0"/>
        <w:rPr>
          <w:rFonts w:cs="Arial"/>
          <w:b/>
          <w:bCs/>
          <w:szCs w:val="20"/>
          <w:lang w:val="en-US" w:eastAsia="zh-CN"/>
        </w:rPr>
      </w:pPr>
      <w:r>
        <w:rPr>
          <w:rFonts w:hint="eastAsia"/>
          <w:lang w:val="en-US" w:eastAsia="zh-CN"/>
        </w:rPr>
        <w:t>With the above comparison between case 2 and case 3, which is also why case 2 is more acceptable to all the WGs, i.e. RAN1/2/3, we would recommend to focus on case 2 details in the following discussions and do not consider case 3 since we are supposed to conclude the study of on demand SIB1 this meeting.</w:t>
      </w:r>
    </w:p>
    <w:p w:rsidR="00D304D7" w:rsidRDefault="00872EE8">
      <w:r>
        <w:rPr>
          <w:rFonts w:ascii="Arial" w:hAnsi="Arial" w:cs="Arial" w:hint="eastAsia"/>
          <w:b/>
          <w:bCs/>
          <w:sz w:val="20"/>
          <w:szCs w:val="20"/>
        </w:rPr>
        <w:t>Proposal 4: Focus on Case 2, i.e. UE obtains the UL WUS configuration from Cell A, transmits UL WUS to NES Cell and receives on-demand SIB1 from NES Cell, in the follow-up work item phase of on-demand SIB1 for UEs in idle/inactive mode.</w:t>
      </w:r>
    </w:p>
    <w:bookmarkEnd w:id="3"/>
    <w:p w:rsidR="00D304D7" w:rsidRDefault="00872E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D304D7" w:rsidRDefault="00872EE8">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342DA2" w:rsidRPr="00342DA2" w:rsidRDefault="00342DA2" w:rsidP="00342DA2">
      <w:pPr>
        <w:rPr>
          <w:rFonts w:ascii="Arial" w:hAnsi="Arial" w:cs="Arial"/>
          <w:b/>
          <w:bCs/>
          <w:sz w:val="20"/>
          <w:szCs w:val="20"/>
          <w:u w:val="single"/>
        </w:rPr>
      </w:pPr>
      <w:r w:rsidRPr="00342DA2">
        <w:rPr>
          <w:rFonts w:ascii="Arial" w:hAnsi="Arial" w:cs="Arial" w:hint="eastAsia"/>
          <w:b/>
          <w:bCs/>
          <w:sz w:val="20"/>
          <w:szCs w:val="20"/>
          <w:u w:val="single"/>
        </w:rPr>
        <w:t>Legacy UE impact</w:t>
      </w:r>
    </w:p>
    <w:p w:rsidR="00D304D7" w:rsidRDefault="00872EE8">
      <w:pPr>
        <w:rPr>
          <w:rFonts w:ascii="Arial" w:hAnsi="Arial" w:cs="Arial"/>
          <w:b/>
          <w:bCs/>
          <w:sz w:val="20"/>
          <w:szCs w:val="20"/>
        </w:rPr>
      </w:pPr>
      <w:r>
        <w:rPr>
          <w:rFonts w:ascii="Arial" w:hAnsi="Arial" w:cs="Arial" w:hint="eastAsia"/>
          <w:b/>
          <w:bCs/>
          <w:sz w:val="20"/>
          <w:szCs w:val="20"/>
        </w:rPr>
        <w:t xml:space="preserve">Proposal 1a: The neighbor NES cells can be included in the </w:t>
      </w:r>
      <w:r>
        <w:rPr>
          <w:rFonts w:ascii="Arial" w:hAnsi="Arial" w:cs="Arial" w:hint="eastAsia"/>
          <w:b/>
          <w:bCs/>
          <w:i/>
          <w:iCs/>
          <w:sz w:val="20"/>
          <w:szCs w:val="20"/>
        </w:rPr>
        <w:t>intraFreqExcludedCellList</w:t>
      </w:r>
      <w:r>
        <w:rPr>
          <w:rFonts w:ascii="Arial" w:hAnsi="Arial" w:cs="Arial" w:hint="eastAsia"/>
          <w:b/>
          <w:bCs/>
          <w:sz w:val="20"/>
          <w:szCs w:val="20"/>
        </w:rPr>
        <w:t xml:space="preserve"> and </w:t>
      </w:r>
      <w:r>
        <w:rPr>
          <w:rFonts w:ascii="Arial" w:hAnsi="Arial" w:cs="Arial" w:hint="eastAsia"/>
          <w:b/>
          <w:bCs/>
          <w:i/>
          <w:iCs/>
          <w:sz w:val="20"/>
          <w:szCs w:val="20"/>
        </w:rPr>
        <w:t>interFreqExcludedCellList</w:t>
      </w:r>
      <w:r>
        <w:rPr>
          <w:rFonts w:ascii="Arial" w:hAnsi="Arial" w:cs="Arial" w:hint="eastAsia"/>
          <w:b/>
          <w:bCs/>
          <w:sz w:val="20"/>
          <w:szCs w:val="20"/>
        </w:rPr>
        <w:t xml:space="preserve"> so that the legacy UE would not consider these cells as candidate for cell reselection.</w:t>
      </w:r>
    </w:p>
    <w:p w:rsidR="00D304D7" w:rsidRDefault="00872EE8">
      <w:pPr>
        <w:rPr>
          <w:rFonts w:ascii="Arial" w:hAnsi="Arial" w:cs="Arial"/>
          <w:b/>
          <w:bCs/>
          <w:sz w:val="20"/>
          <w:szCs w:val="20"/>
        </w:rPr>
      </w:pPr>
      <w:r>
        <w:rPr>
          <w:rFonts w:ascii="Arial" w:hAnsi="Arial" w:cs="Arial" w:hint="eastAsia"/>
          <w:b/>
          <w:bCs/>
          <w:sz w:val="20"/>
          <w:szCs w:val="20"/>
        </w:rPr>
        <w:t xml:space="preserve">Proposal 1b: A new excluded cell list can be introduced for R19 NES UE, in which the neighbor NES cells are not included. R19 NES UE would ignore the legacy </w:t>
      </w:r>
      <w:r>
        <w:rPr>
          <w:rFonts w:ascii="Arial" w:hAnsi="Arial" w:cs="Arial" w:hint="eastAsia"/>
          <w:b/>
          <w:bCs/>
          <w:i/>
          <w:iCs/>
          <w:sz w:val="20"/>
          <w:szCs w:val="20"/>
        </w:rPr>
        <w:t>intraFreqExcludedCellList</w:t>
      </w:r>
      <w:r>
        <w:rPr>
          <w:rFonts w:ascii="Arial" w:hAnsi="Arial" w:cs="Arial" w:hint="eastAsia"/>
          <w:b/>
          <w:bCs/>
          <w:sz w:val="20"/>
          <w:szCs w:val="20"/>
        </w:rPr>
        <w:t xml:space="preserve"> and </w:t>
      </w:r>
      <w:r>
        <w:rPr>
          <w:rFonts w:ascii="Arial" w:hAnsi="Arial" w:cs="Arial" w:hint="eastAsia"/>
          <w:b/>
          <w:bCs/>
          <w:i/>
          <w:iCs/>
          <w:sz w:val="20"/>
          <w:szCs w:val="20"/>
        </w:rPr>
        <w:t>interFreqExcludedCellList</w:t>
      </w:r>
      <w:r>
        <w:rPr>
          <w:rFonts w:ascii="Arial" w:hAnsi="Arial" w:cs="Arial" w:hint="eastAsia"/>
          <w:b/>
          <w:bCs/>
          <w:sz w:val="20"/>
          <w:szCs w:val="20"/>
        </w:rPr>
        <w:t xml:space="preserve"> and refer to the new excluded cell list when both the legacy and the new lists are provided.</w:t>
      </w:r>
    </w:p>
    <w:p w:rsidR="0052439F" w:rsidRPr="0052439F" w:rsidRDefault="0052439F" w:rsidP="0052439F">
      <w:pPr>
        <w:rPr>
          <w:rFonts w:ascii="Arial" w:hAnsi="Arial" w:cs="Arial"/>
          <w:b/>
          <w:bCs/>
          <w:sz w:val="20"/>
          <w:szCs w:val="20"/>
          <w:u w:val="single"/>
        </w:rPr>
      </w:pPr>
      <w:r w:rsidRPr="0052439F">
        <w:rPr>
          <w:rFonts w:ascii="Arial" w:hAnsi="Arial" w:cs="Arial" w:hint="eastAsia"/>
          <w:b/>
          <w:bCs/>
          <w:sz w:val="20"/>
          <w:szCs w:val="20"/>
          <w:u w:val="single"/>
        </w:rPr>
        <w:t>Msg3 based on-demand SIB1 procedure</w:t>
      </w:r>
    </w:p>
    <w:p w:rsidR="00D304D7" w:rsidRDefault="00872EE8">
      <w:pPr>
        <w:rPr>
          <w:rFonts w:ascii="Arial" w:hAnsi="Arial" w:cs="Arial"/>
          <w:b/>
          <w:bCs/>
          <w:sz w:val="20"/>
          <w:szCs w:val="20"/>
        </w:rPr>
      </w:pPr>
      <w:r>
        <w:rPr>
          <w:rFonts w:ascii="Arial" w:hAnsi="Arial" w:cs="Arial" w:hint="eastAsia"/>
          <w:b/>
          <w:bCs/>
          <w:sz w:val="20"/>
          <w:szCs w:val="20"/>
        </w:rPr>
        <w:t>Proposal 2a: For on-demand SIB1 procedure, UE start to acquire the requested SIB1 upon reception of RAR and omit the transmission of Msg3 and reception of Msg4.</w:t>
      </w:r>
    </w:p>
    <w:p w:rsidR="00D304D7" w:rsidRDefault="00872EE8">
      <w:pPr>
        <w:rPr>
          <w:rFonts w:ascii="Arial" w:hAnsi="Arial" w:cs="Arial"/>
          <w:b/>
          <w:bCs/>
          <w:sz w:val="20"/>
          <w:szCs w:val="20"/>
        </w:rPr>
      </w:pPr>
      <w:r>
        <w:rPr>
          <w:rFonts w:ascii="Arial" w:hAnsi="Arial" w:cs="Arial" w:hint="eastAsia"/>
          <w:b/>
          <w:bCs/>
          <w:sz w:val="20"/>
          <w:szCs w:val="20"/>
        </w:rPr>
        <w:t>Proposal 2b: Msg3 based on-demand SIB1 request will not be supported.</w:t>
      </w:r>
    </w:p>
    <w:p w:rsidR="009A79C3" w:rsidRPr="009A79C3" w:rsidRDefault="009A79C3" w:rsidP="009A79C3">
      <w:pPr>
        <w:rPr>
          <w:rFonts w:ascii="Arial" w:hAnsi="Arial" w:cs="Arial"/>
          <w:b/>
          <w:bCs/>
          <w:sz w:val="20"/>
          <w:szCs w:val="20"/>
          <w:u w:val="single"/>
        </w:rPr>
      </w:pPr>
      <w:r w:rsidRPr="009A79C3">
        <w:rPr>
          <w:rFonts w:ascii="Arial" w:hAnsi="Arial" w:cs="Arial" w:hint="eastAsia"/>
          <w:b/>
          <w:bCs/>
          <w:sz w:val="20"/>
          <w:szCs w:val="20"/>
          <w:u w:val="single"/>
        </w:rPr>
        <w:t>SIB1 validity</w:t>
      </w:r>
    </w:p>
    <w:p w:rsidR="00D304D7" w:rsidRDefault="00872EE8">
      <w:pPr>
        <w:rPr>
          <w:rFonts w:ascii="Arial" w:hAnsi="Arial" w:cs="Arial"/>
          <w:b/>
          <w:bCs/>
          <w:sz w:val="20"/>
          <w:szCs w:val="20"/>
        </w:rPr>
      </w:pPr>
      <w:r>
        <w:rPr>
          <w:rFonts w:ascii="Arial" w:hAnsi="Arial" w:cs="Arial" w:hint="eastAsia"/>
          <w:b/>
          <w:bCs/>
          <w:sz w:val="20"/>
          <w:szCs w:val="20"/>
        </w:rPr>
        <w:t>Observation 1: In the existing specification, UE only needs to acquire and store the SIB1 of the serving cell and is not required to store the SIB1 of other cells.</w:t>
      </w:r>
    </w:p>
    <w:p w:rsidR="00D304D7" w:rsidRDefault="00872EE8">
      <w:pPr>
        <w:rPr>
          <w:rFonts w:ascii="Arial" w:hAnsi="Arial" w:cs="Arial"/>
          <w:b/>
          <w:bCs/>
          <w:sz w:val="20"/>
          <w:szCs w:val="20"/>
        </w:rPr>
      </w:pPr>
      <w:r>
        <w:rPr>
          <w:rFonts w:ascii="Arial" w:hAnsi="Arial" w:cs="Arial" w:hint="eastAsia"/>
          <w:b/>
          <w:bCs/>
          <w:sz w:val="20"/>
          <w:szCs w:val="20"/>
        </w:rPr>
        <w:t>Proposal 3: For on demand SIB1 procedure, UE acquire and store the SIB1 of the serving cell and is not required to store the SIB1 of other cells.</w:t>
      </w:r>
    </w:p>
    <w:p w:rsidR="009A79C3" w:rsidRPr="009A79C3" w:rsidRDefault="009A79C3" w:rsidP="009A79C3">
      <w:pPr>
        <w:rPr>
          <w:rFonts w:ascii="Arial" w:hAnsi="Arial" w:cs="Arial"/>
          <w:b/>
          <w:bCs/>
          <w:sz w:val="20"/>
          <w:szCs w:val="20"/>
          <w:u w:val="single"/>
        </w:rPr>
      </w:pPr>
      <w:r w:rsidRPr="009A79C3">
        <w:rPr>
          <w:rFonts w:ascii="Arial" w:hAnsi="Arial" w:cs="Arial" w:hint="eastAsia"/>
          <w:b/>
          <w:bCs/>
          <w:sz w:val="20"/>
          <w:szCs w:val="20"/>
          <w:u w:val="single"/>
        </w:rPr>
        <w:lastRenderedPageBreak/>
        <w:t>Case 3 in RAN1</w:t>
      </w:r>
    </w:p>
    <w:p w:rsidR="00D304D7" w:rsidRDefault="00872EE8">
      <w:r>
        <w:rPr>
          <w:rFonts w:ascii="Arial" w:hAnsi="Arial" w:cs="Arial" w:hint="eastAsia"/>
          <w:b/>
          <w:bCs/>
          <w:sz w:val="20"/>
          <w:szCs w:val="20"/>
        </w:rPr>
        <w:t>Proposal 4: Focus on Case 2, i.e. UE obtains the UL WUS configuration from Cell A, transmits UL WUS to NES Cell and receives on-demand SIB1 from NES Cell, in the follow-up work item phase of on-demand SIB1 for UEs in idle/inactive mode.</w:t>
      </w:r>
    </w:p>
    <w:p w:rsidR="00D304D7" w:rsidRDefault="00872E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D304D7" w:rsidRDefault="00872EE8">
      <w:pPr>
        <w:numPr>
          <w:ilvl w:val="0"/>
          <w:numId w:val="10"/>
        </w:numPr>
        <w:rPr>
          <w:rFonts w:ascii="Arial" w:eastAsia="宋体" w:hAnsi="Arial" w:cs="Arial"/>
          <w:sz w:val="20"/>
          <w:szCs w:val="20"/>
        </w:rPr>
      </w:pPr>
      <w:r>
        <w:rPr>
          <w:rFonts w:ascii="Arial" w:hAnsi="Arial" w:cs="Arial" w:hint="eastAsia"/>
          <w:bCs/>
          <w:kern w:val="0"/>
          <w:sz w:val="20"/>
          <w:szCs w:val="20"/>
        </w:rPr>
        <w:t>]R2_126_R18 SL_R19 NES_MOB_Session Notes (Kyeongin Jeong)_EoM</w:t>
      </w:r>
    </w:p>
    <w:p w:rsidR="00D304D7" w:rsidRDefault="00872EE8">
      <w:pPr>
        <w:numPr>
          <w:ilvl w:val="0"/>
          <w:numId w:val="10"/>
        </w:numPr>
        <w:rPr>
          <w:rFonts w:ascii="Arial" w:eastAsia="宋体" w:hAnsi="Arial" w:cs="Arial"/>
          <w:sz w:val="20"/>
          <w:szCs w:val="20"/>
        </w:rPr>
      </w:pPr>
      <w:r>
        <w:rPr>
          <w:rFonts w:ascii="Arial" w:eastAsia="宋体" w:hAnsi="Arial" w:cs="Arial" w:hint="eastAsia"/>
          <w:sz w:val="20"/>
          <w:szCs w:val="20"/>
        </w:rPr>
        <w:t>Draft_Minutes_report_RAN1#117_v010</w:t>
      </w:r>
    </w:p>
    <w:p w:rsidR="00D304D7" w:rsidRDefault="00872EE8">
      <w:pPr>
        <w:numPr>
          <w:ilvl w:val="0"/>
          <w:numId w:val="10"/>
        </w:numPr>
        <w:rPr>
          <w:rFonts w:ascii="Arial" w:eastAsia="宋体" w:hAnsi="Arial" w:cs="Arial"/>
          <w:sz w:val="20"/>
          <w:szCs w:val="20"/>
        </w:rPr>
      </w:pPr>
      <w:r>
        <w:rPr>
          <w:rFonts w:ascii="Arial" w:eastAsia="宋体" w:hAnsi="Arial" w:cs="Arial"/>
          <w:sz w:val="20"/>
          <w:szCs w:val="20"/>
        </w:rPr>
        <w:t>3GPPRAN3#123-bis_draft_MeetingReport</w:t>
      </w:r>
    </w:p>
    <w:p w:rsidR="00D304D7" w:rsidRDefault="00872EE8">
      <w:pPr>
        <w:numPr>
          <w:ilvl w:val="0"/>
          <w:numId w:val="10"/>
        </w:numPr>
      </w:pPr>
      <w:r>
        <w:rPr>
          <w:rFonts w:ascii="Arial" w:eastAsia="宋体" w:hAnsi="Arial" w:cs="Arial"/>
          <w:sz w:val="20"/>
          <w:szCs w:val="20"/>
        </w:rPr>
        <w:t>draft_RAN3#124_MeetingReport_v20240605</w:t>
      </w:r>
    </w:p>
    <w:p w:rsidR="00D304D7" w:rsidRDefault="00872E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 - Agreements on on-demand SIB1</w:t>
      </w:r>
    </w:p>
    <w:p w:rsidR="00D304D7" w:rsidRDefault="00872EE8">
      <w:pPr>
        <w:pStyle w:val="2"/>
        <w:ind w:left="0" w:firstLine="0"/>
        <w:rPr>
          <w:b w:val="0"/>
          <w:bCs w:val="0"/>
          <w:sz w:val="28"/>
          <w:szCs w:val="28"/>
          <w:lang w:val="en-US"/>
        </w:rPr>
      </w:pPr>
      <w:r>
        <w:rPr>
          <w:rFonts w:hint="eastAsia"/>
          <w:b w:val="0"/>
          <w:bCs w:val="0"/>
          <w:sz w:val="28"/>
          <w:szCs w:val="28"/>
          <w:lang w:val="en-US"/>
        </w:rPr>
        <w:t>RAN2#125bis</w:t>
      </w:r>
    </w:p>
    <w:p w:rsidR="00D304D7" w:rsidRDefault="00872EE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At least RAN2 starts scenario 1a (Cell A SIB assisted intra-cell WUS. And WUS and SIB1 is sent to/from NES cell). Other scenarios are not excluded.</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RAN2 assume that RACH procedure is reused for UE to request on-demand SIB1.</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UL WUS configuration includes at least RACH configuration.</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A UE needs to know a UL WUS configuration to request SIB1 of which cell.</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Existing Msg 1 based on-demand procedure is reused for on-demand SIB1 acquisition procedure. FFS on Msg 3. FFS if / when the UE monitors the OD-SIB1 upon reception of RAR. FFS: whether introduce specified UE behavior if RACH failure of OD-SIB1 request.</w:t>
      </w:r>
    </w:p>
    <w:p w:rsidR="00D304D7" w:rsidRDefault="00D304D7"/>
    <w:p w:rsidR="00D304D7" w:rsidRDefault="00872EE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rsidR="00D304D7" w:rsidRDefault="00872EE8">
      <w:pPr>
        <w:pStyle w:val="Doc-text2"/>
        <w:numPr>
          <w:ilvl w:val="0"/>
          <w:numId w:val="11"/>
        </w:numPr>
        <w:pBdr>
          <w:top w:val="single" w:sz="4" w:space="1" w:color="auto"/>
          <w:left w:val="single" w:sz="4" w:space="4" w:color="auto"/>
          <w:bottom w:val="single" w:sz="4" w:space="1" w:color="auto"/>
          <w:right w:val="single" w:sz="4" w:space="4" w:color="auto"/>
        </w:pBdr>
      </w:pPr>
      <w:r>
        <w:t>The UE first should acquire valid SIB1 (e.g. via SIB1 request) for camping to NES cell (if the UE knows the cell doesn’t broadcast SIB1 and supports on-demand SIB1).</w:t>
      </w:r>
    </w:p>
    <w:p w:rsidR="00D304D7" w:rsidRDefault="00872EE8">
      <w:pPr>
        <w:pStyle w:val="2"/>
        <w:ind w:left="0" w:firstLine="0"/>
        <w:rPr>
          <w:b w:val="0"/>
          <w:bCs w:val="0"/>
          <w:sz w:val="28"/>
          <w:szCs w:val="28"/>
          <w:lang w:val="en-US"/>
        </w:rPr>
      </w:pPr>
      <w:r>
        <w:rPr>
          <w:rFonts w:hint="eastAsia"/>
          <w:b w:val="0"/>
          <w:bCs w:val="0"/>
          <w:sz w:val="28"/>
          <w:szCs w:val="28"/>
          <w:lang w:val="en-US"/>
        </w:rPr>
        <w:t>RAN2#126</w:t>
      </w:r>
    </w:p>
    <w:p w:rsidR="00D304D7" w:rsidRDefault="00872EE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rsidR="00D304D7" w:rsidRDefault="00872EE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lastRenderedPageBreak/>
        <w:t>Further clarification</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Study on-demand SIB1 provisioning for NES Cell(s) in versions of Scenario 1a with multiple Cells A and/or NES Cells:</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rsidR="00D304D7" w:rsidRDefault="00872EE8">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RRC release message assisted intra-cell WUS can be discussed as option of signaling details in stage 3.</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b/>
          <w:lang w:val="en-US"/>
        </w:rPr>
      </w:pPr>
      <w:r>
        <w:rPr>
          <w:b/>
          <w:lang w:val="en-US"/>
        </w:rPr>
        <w:t>Information of WUS configuration</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Can use the PCI and frequency of a NES Cell to associate the UL WUS configuration with a NES Cell.</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For Message 1 based on-demand SIB1 request, the on-demand SI request configuration that currently included in SIB1 may be used as the design baseline.</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Transmission of WUS configuration</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Triggering condition of WUS transmission</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If the UE chooses the NES cell using legacy intra-F/inter-F cell re-selection procedure (as baseline), the UE triggers WUS transmission.</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After UE successfully receives OD-SIB1 for that NES Cell and if it is a suitable cell, UE camps in the NES Cell “similar” to a legacy Cell.</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UE request SIB1 to perform initial access in NES cell</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RAN2 not to support on-demand SIB1 request that is combined with an initial access to perform RRC connection establishment/resume on the NES cell.</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Legacy UE impact</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NW need to bar the legacy UE from accessing the on-demand SIB1 cell (e.g. based on the existing barring mechanism)</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lastRenderedPageBreak/>
        <w:t>How to avoid/deprioritize the legacy UE camping at the Cell A attempting to switch to the NES Cell (but allowing the R19 NES UE to do that).</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 xml:space="preserve">Barring for R19 NES UE </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If the NES UE is unable to acquire the SIB1 of NES Cell before UE initiates OD-SIB1 procedure, it will not consider it as barred at that moment. R19 NES UE bars the cell if the UE fails to acquire SIB1 via on-demand SIB1 for NES cell.</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Paging and SIB1 update in NES cell</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After Rel-19 NES UEs camp in NES cell, the UE behaviour is same as the one defined as legacy normal camped state, e.g. paging reception, SIB1 update, etc.</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RAR monitoring for MSG1 based OD-SIB1 REQ</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RAN2 assumes the UE is expected to receive the RAR responding to the preamble transmission for Msg1-based on-demand SIB1 procedure, as the baseline.</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UE behaviour on RACH failure of OD-SIB1 REQ</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As baseline, upon random access procedure failure of OD-SIB1 request, UE regards OD-SIB1 can’t be acquired in the NES cell and considers it as barred. It doesn’t exclude the option to leave the determination to the UE implementation.</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b/>
          <w:lang w:val="en-US"/>
        </w:rPr>
      </w:pPr>
      <w:r>
        <w:rPr>
          <w:b/>
          <w:lang w:val="en-US"/>
        </w:rPr>
        <w:t>SIB1 acquisition upon SIB change notification in NES cell</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rPr>
          <w:lang w:val="en-US"/>
        </w:rPr>
      </w:pPr>
      <w:r>
        <w:t>Once the NES UE camps on the NES cell, if the UE receives SIB change notification, the UE is expected to receive SIB1 from NES cell.</w:t>
      </w:r>
    </w:p>
    <w:p w:rsidR="00D304D7" w:rsidRDefault="00D304D7">
      <w:pPr>
        <w:pStyle w:val="Doc-text2"/>
        <w:pBdr>
          <w:top w:val="single" w:sz="4" w:space="1" w:color="auto"/>
          <w:left w:val="single" w:sz="4" w:space="4" w:color="auto"/>
          <w:bottom w:val="single" w:sz="4" w:space="1" w:color="auto"/>
          <w:right w:val="single" w:sz="4" w:space="4" w:color="auto"/>
        </w:pBdr>
        <w:ind w:left="1259" w:firstLine="0"/>
        <w:rPr>
          <w:lang w:val="en-US"/>
        </w:rPr>
      </w:pPr>
    </w:p>
    <w:p w:rsidR="00D304D7" w:rsidRDefault="00872EE8">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Scenario 3 (case 1 in RAN1)</w:t>
      </w:r>
    </w:p>
    <w:p w:rsidR="00D304D7" w:rsidRDefault="00872EE8">
      <w:pPr>
        <w:pStyle w:val="Doc-text2"/>
        <w:numPr>
          <w:ilvl w:val="0"/>
          <w:numId w:val="4"/>
        </w:numPr>
        <w:pBdr>
          <w:top w:val="single" w:sz="4" w:space="1" w:color="auto"/>
          <w:left w:val="single" w:sz="4" w:space="4" w:color="auto"/>
          <w:bottom w:val="single" w:sz="4" w:space="1" w:color="auto"/>
          <w:right w:val="single" w:sz="4" w:space="4" w:color="auto"/>
        </w:pBdr>
        <w:ind w:left="1259" w:firstLine="0"/>
        <w:rPr>
          <w:lang w:val="en-US"/>
        </w:rPr>
      </w:pPr>
      <w:r>
        <w:t>RAN2 to wait for RAN1’s progress whether to support scenario 3.</w:t>
      </w:r>
    </w:p>
    <w:p w:rsidR="00D304D7" w:rsidRDefault="00D304D7"/>
    <w:p w:rsidR="00D304D7" w:rsidRDefault="00D304D7">
      <w:pPr>
        <w:rPr>
          <w:rFonts w:ascii="Arial" w:hAnsi="Arial" w:cs="Arial"/>
          <w:bCs/>
          <w:kern w:val="0"/>
          <w:sz w:val="20"/>
          <w:szCs w:val="20"/>
        </w:rPr>
      </w:pPr>
    </w:p>
    <w:sectPr w:rsidR="00D304D7">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F8C" w:rsidRDefault="00CA6F8C">
      <w:pPr>
        <w:spacing w:line="240" w:lineRule="auto"/>
      </w:pPr>
      <w:r>
        <w:separator/>
      </w:r>
    </w:p>
  </w:endnote>
  <w:endnote w:type="continuationSeparator" w:id="0">
    <w:p w:rsidR="00CA6F8C" w:rsidRDefault="00CA6F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4D7" w:rsidRDefault="00872EE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304D7" w:rsidRDefault="00D304D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4D7" w:rsidRDefault="00D304D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F8C" w:rsidRDefault="00CA6F8C">
      <w:pPr>
        <w:spacing w:after="0"/>
      </w:pPr>
      <w:r>
        <w:separator/>
      </w:r>
    </w:p>
  </w:footnote>
  <w:footnote w:type="continuationSeparator" w:id="0">
    <w:p w:rsidR="00CA6F8C" w:rsidRDefault="00CA6F8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4D7" w:rsidRDefault="00D304D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85F3A77"/>
    <w:multiLevelType w:val="singleLevel"/>
    <w:tmpl w:val="085F3A77"/>
    <w:lvl w:ilvl="0">
      <w:start w:val="1"/>
      <w:numFmt w:val="bullet"/>
      <w:lvlText w:val=""/>
      <w:lvlJc w:val="left"/>
      <w:pPr>
        <w:ind w:left="420" w:hanging="420"/>
      </w:pPr>
      <w:rPr>
        <w:rFonts w:ascii="Wingdings" w:hAnsi="Wingdings" w:hint="default"/>
      </w:rPr>
    </w:lvl>
  </w:abstractNum>
  <w:abstractNum w:abstractNumId="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131122"/>
    <w:multiLevelType w:val="multilevel"/>
    <w:tmpl w:val="4D13112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5A952E7"/>
    <w:multiLevelType w:val="multilevel"/>
    <w:tmpl w:val="65A952E7"/>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8"/>
  </w:num>
  <w:num w:numId="3">
    <w:abstractNumId w:val="3"/>
  </w:num>
  <w:num w:numId="4">
    <w:abstractNumId w:val="10"/>
  </w:num>
  <w:num w:numId="5">
    <w:abstractNumId w:val="4"/>
  </w:num>
  <w:num w:numId="6">
    <w:abstractNumId w:val="5"/>
  </w:num>
  <w:num w:numId="7">
    <w:abstractNumId w:val="2"/>
  </w:num>
  <w:num w:numId="8">
    <w:abstractNumId w:val="6"/>
  </w:num>
  <w:num w:numId="9">
    <w:abstractNumId w:val="9"/>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4098"/>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457"/>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72C"/>
    <w:rsid w:val="0009084A"/>
    <w:rsid w:val="000915A4"/>
    <w:rsid w:val="0009278C"/>
    <w:rsid w:val="00092939"/>
    <w:rsid w:val="00092E40"/>
    <w:rsid w:val="00093150"/>
    <w:rsid w:val="00093BD2"/>
    <w:rsid w:val="000940F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2CF"/>
    <w:rsid w:val="000E3B8A"/>
    <w:rsid w:val="000E5499"/>
    <w:rsid w:val="000E58FE"/>
    <w:rsid w:val="000E6390"/>
    <w:rsid w:val="000E7A4B"/>
    <w:rsid w:val="000F07AC"/>
    <w:rsid w:val="000F0A7B"/>
    <w:rsid w:val="000F12EE"/>
    <w:rsid w:val="000F2856"/>
    <w:rsid w:val="000F2AD3"/>
    <w:rsid w:val="000F3648"/>
    <w:rsid w:val="000F42FD"/>
    <w:rsid w:val="000F4CFF"/>
    <w:rsid w:val="000F5330"/>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4653"/>
    <w:rsid w:val="00156302"/>
    <w:rsid w:val="00156452"/>
    <w:rsid w:val="00156D67"/>
    <w:rsid w:val="00160A40"/>
    <w:rsid w:val="00161532"/>
    <w:rsid w:val="001619AF"/>
    <w:rsid w:val="001627D9"/>
    <w:rsid w:val="0016573E"/>
    <w:rsid w:val="00166327"/>
    <w:rsid w:val="001666D1"/>
    <w:rsid w:val="00170C2F"/>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99"/>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5EC7"/>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17FA"/>
    <w:rsid w:val="002121C3"/>
    <w:rsid w:val="00212C17"/>
    <w:rsid w:val="00212D83"/>
    <w:rsid w:val="00213A70"/>
    <w:rsid w:val="00214533"/>
    <w:rsid w:val="002153F9"/>
    <w:rsid w:val="002155FA"/>
    <w:rsid w:val="0021587D"/>
    <w:rsid w:val="00215A73"/>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8CC"/>
    <w:rsid w:val="00241B22"/>
    <w:rsid w:val="00241D92"/>
    <w:rsid w:val="00243E93"/>
    <w:rsid w:val="00243FC6"/>
    <w:rsid w:val="00244709"/>
    <w:rsid w:val="00244D42"/>
    <w:rsid w:val="002450BF"/>
    <w:rsid w:val="00245149"/>
    <w:rsid w:val="00246FFA"/>
    <w:rsid w:val="00247076"/>
    <w:rsid w:val="00247EFF"/>
    <w:rsid w:val="00250D22"/>
    <w:rsid w:val="0025138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450B"/>
    <w:rsid w:val="0027675D"/>
    <w:rsid w:val="00276768"/>
    <w:rsid w:val="0027683F"/>
    <w:rsid w:val="002801FB"/>
    <w:rsid w:val="00281030"/>
    <w:rsid w:val="00281718"/>
    <w:rsid w:val="00284052"/>
    <w:rsid w:val="00284D42"/>
    <w:rsid w:val="00284DD1"/>
    <w:rsid w:val="002854AD"/>
    <w:rsid w:val="002855D0"/>
    <w:rsid w:val="00286CAF"/>
    <w:rsid w:val="00286D9E"/>
    <w:rsid w:val="0029036D"/>
    <w:rsid w:val="00290E18"/>
    <w:rsid w:val="00291D54"/>
    <w:rsid w:val="00293A6E"/>
    <w:rsid w:val="00295507"/>
    <w:rsid w:val="00295842"/>
    <w:rsid w:val="00296302"/>
    <w:rsid w:val="00297A88"/>
    <w:rsid w:val="002A1794"/>
    <w:rsid w:val="002A20D3"/>
    <w:rsid w:val="002A2216"/>
    <w:rsid w:val="002A33D1"/>
    <w:rsid w:val="002A3492"/>
    <w:rsid w:val="002A462B"/>
    <w:rsid w:val="002A4761"/>
    <w:rsid w:val="002A4840"/>
    <w:rsid w:val="002A4919"/>
    <w:rsid w:val="002A4B2D"/>
    <w:rsid w:val="002A4D6E"/>
    <w:rsid w:val="002A53E7"/>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265"/>
    <w:rsid w:val="002D037B"/>
    <w:rsid w:val="002D044D"/>
    <w:rsid w:val="002D05F2"/>
    <w:rsid w:val="002D0F0A"/>
    <w:rsid w:val="002D20D3"/>
    <w:rsid w:val="002D35FA"/>
    <w:rsid w:val="002D3797"/>
    <w:rsid w:val="002D37AB"/>
    <w:rsid w:val="002D43AD"/>
    <w:rsid w:val="002D6461"/>
    <w:rsid w:val="002D650F"/>
    <w:rsid w:val="002D699C"/>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393F"/>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2DA2"/>
    <w:rsid w:val="003436BE"/>
    <w:rsid w:val="003451EF"/>
    <w:rsid w:val="00345FC0"/>
    <w:rsid w:val="003469FC"/>
    <w:rsid w:val="00346D2F"/>
    <w:rsid w:val="00347800"/>
    <w:rsid w:val="0035014F"/>
    <w:rsid w:val="003504B5"/>
    <w:rsid w:val="00350B30"/>
    <w:rsid w:val="00350E4A"/>
    <w:rsid w:val="003512E6"/>
    <w:rsid w:val="00352926"/>
    <w:rsid w:val="0035296C"/>
    <w:rsid w:val="003546A6"/>
    <w:rsid w:val="00354915"/>
    <w:rsid w:val="0035496A"/>
    <w:rsid w:val="00354C1F"/>
    <w:rsid w:val="00354E6F"/>
    <w:rsid w:val="0035541A"/>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C5"/>
    <w:rsid w:val="003832DC"/>
    <w:rsid w:val="00383F2D"/>
    <w:rsid w:val="00384541"/>
    <w:rsid w:val="00384550"/>
    <w:rsid w:val="00384A01"/>
    <w:rsid w:val="00385375"/>
    <w:rsid w:val="00385614"/>
    <w:rsid w:val="00385C87"/>
    <w:rsid w:val="00387F14"/>
    <w:rsid w:val="00391402"/>
    <w:rsid w:val="00391E5D"/>
    <w:rsid w:val="00391F87"/>
    <w:rsid w:val="003927FF"/>
    <w:rsid w:val="00393099"/>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47E"/>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6AAA"/>
    <w:rsid w:val="0040772C"/>
    <w:rsid w:val="00407BFA"/>
    <w:rsid w:val="00407C00"/>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68D"/>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15B6"/>
    <w:rsid w:val="004B2B05"/>
    <w:rsid w:val="004B2BBA"/>
    <w:rsid w:val="004B2DEF"/>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39F"/>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2636"/>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77506"/>
    <w:rsid w:val="005824B8"/>
    <w:rsid w:val="00585C02"/>
    <w:rsid w:val="00585E04"/>
    <w:rsid w:val="0058621D"/>
    <w:rsid w:val="00586634"/>
    <w:rsid w:val="00586698"/>
    <w:rsid w:val="005910DD"/>
    <w:rsid w:val="00591846"/>
    <w:rsid w:val="00591B91"/>
    <w:rsid w:val="00591DDA"/>
    <w:rsid w:val="00592065"/>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C00A1"/>
    <w:rsid w:val="005C1AC7"/>
    <w:rsid w:val="005C1FF0"/>
    <w:rsid w:val="005C20A4"/>
    <w:rsid w:val="005C2356"/>
    <w:rsid w:val="005C2ABF"/>
    <w:rsid w:val="005C4A08"/>
    <w:rsid w:val="005C4B1B"/>
    <w:rsid w:val="005C577E"/>
    <w:rsid w:val="005C58D4"/>
    <w:rsid w:val="005C778A"/>
    <w:rsid w:val="005D00B8"/>
    <w:rsid w:val="005D014F"/>
    <w:rsid w:val="005D15A6"/>
    <w:rsid w:val="005D57F1"/>
    <w:rsid w:val="005D5BCF"/>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1C3"/>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580"/>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6BE"/>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215"/>
    <w:rsid w:val="006E7570"/>
    <w:rsid w:val="006F16DA"/>
    <w:rsid w:val="006F2252"/>
    <w:rsid w:val="006F2392"/>
    <w:rsid w:val="006F259F"/>
    <w:rsid w:val="006F3C01"/>
    <w:rsid w:val="006F3D72"/>
    <w:rsid w:val="006F3E5D"/>
    <w:rsid w:val="006F3FB1"/>
    <w:rsid w:val="006F455C"/>
    <w:rsid w:val="006F4B94"/>
    <w:rsid w:val="006F511B"/>
    <w:rsid w:val="006F57A5"/>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C1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5DA2"/>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A45"/>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E17"/>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2EE8"/>
    <w:rsid w:val="00873167"/>
    <w:rsid w:val="008731B8"/>
    <w:rsid w:val="00873D16"/>
    <w:rsid w:val="0087464F"/>
    <w:rsid w:val="00874B97"/>
    <w:rsid w:val="0087595A"/>
    <w:rsid w:val="00875968"/>
    <w:rsid w:val="008768D2"/>
    <w:rsid w:val="00877117"/>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09B"/>
    <w:rsid w:val="008A0162"/>
    <w:rsid w:val="008A1BDC"/>
    <w:rsid w:val="008A2300"/>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37BD8"/>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A79C3"/>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0A8"/>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320"/>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6BF"/>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4EF"/>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7FD"/>
    <w:rsid w:val="00B7192C"/>
    <w:rsid w:val="00B72319"/>
    <w:rsid w:val="00B738EB"/>
    <w:rsid w:val="00B73A91"/>
    <w:rsid w:val="00B77F4D"/>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A770E"/>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795"/>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418A"/>
    <w:rsid w:val="00CA501F"/>
    <w:rsid w:val="00CA520A"/>
    <w:rsid w:val="00CA59FA"/>
    <w:rsid w:val="00CA5D6F"/>
    <w:rsid w:val="00CA61CF"/>
    <w:rsid w:val="00CA6256"/>
    <w:rsid w:val="00CA6F8C"/>
    <w:rsid w:val="00CA7998"/>
    <w:rsid w:val="00CB0240"/>
    <w:rsid w:val="00CB083E"/>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93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7A8"/>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086"/>
    <w:rsid w:val="00D22151"/>
    <w:rsid w:val="00D22952"/>
    <w:rsid w:val="00D22A2E"/>
    <w:rsid w:val="00D240AB"/>
    <w:rsid w:val="00D24383"/>
    <w:rsid w:val="00D2535F"/>
    <w:rsid w:val="00D25C46"/>
    <w:rsid w:val="00D25CA2"/>
    <w:rsid w:val="00D26BCB"/>
    <w:rsid w:val="00D26CC6"/>
    <w:rsid w:val="00D275C6"/>
    <w:rsid w:val="00D27639"/>
    <w:rsid w:val="00D304D7"/>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212"/>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2F94"/>
    <w:rsid w:val="00D83149"/>
    <w:rsid w:val="00D83173"/>
    <w:rsid w:val="00D8380A"/>
    <w:rsid w:val="00D83BD2"/>
    <w:rsid w:val="00D84ABB"/>
    <w:rsid w:val="00D85273"/>
    <w:rsid w:val="00D86C29"/>
    <w:rsid w:val="00D90493"/>
    <w:rsid w:val="00D90CC5"/>
    <w:rsid w:val="00D90E6F"/>
    <w:rsid w:val="00D91918"/>
    <w:rsid w:val="00D9284C"/>
    <w:rsid w:val="00D92C6A"/>
    <w:rsid w:val="00D92CE1"/>
    <w:rsid w:val="00D92E0C"/>
    <w:rsid w:val="00D92E48"/>
    <w:rsid w:val="00D932DF"/>
    <w:rsid w:val="00D94442"/>
    <w:rsid w:val="00D94C35"/>
    <w:rsid w:val="00D95330"/>
    <w:rsid w:val="00D97C7B"/>
    <w:rsid w:val="00DA02FB"/>
    <w:rsid w:val="00DA0502"/>
    <w:rsid w:val="00DA12AB"/>
    <w:rsid w:val="00DA14B6"/>
    <w:rsid w:val="00DA172D"/>
    <w:rsid w:val="00DA238B"/>
    <w:rsid w:val="00DA4C1F"/>
    <w:rsid w:val="00DA53CE"/>
    <w:rsid w:val="00DA5D23"/>
    <w:rsid w:val="00DA6954"/>
    <w:rsid w:val="00DA6CCE"/>
    <w:rsid w:val="00DA7973"/>
    <w:rsid w:val="00DB05F1"/>
    <w:rsid w:val="00DB0FCE"/>
    <w:rsid w:val="00DB179E"/>
    <w:rsid w:val="00DB2074"/>
    <w:rsid w:val="00DB231B"/>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3F7"/>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3C2D"/>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368B8"/>
    <w:rsid w:val="00E4013C"/>
    <w:rsid w:val="00E40D48"/>
    <w:rsid w:val="00E40DBF"/>
    <w:rsid w:val="00E42A45"/>
    <w:rsid w:val="00E42C98"/>
    <w:rsid w:val="00E43798"/>
    <w:rsid w:val="00E43842"/>
    <w:rsid w:val="00E4599A"/>
    <w:rsid w:val="00E464B7"/>
    <w:rsid w:val="00E465D2"/>
    <w:rsid w:val="00E468CA"/>
    <w:rsid w:val="00E473B4"/>
    <w:rsid w:val="00E47CAE"/>
    <w:rsid w:val="00E47D3F"/>
    <w:rsid w:val="00E47DD0"/>
    <w:rsid w:val="00E47FCE"/>
    <w:rsid w:val="00E51924"/>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0C7"/>
    <w:rsid w:val="00E77A9F"/>
    <w:rsid w:val="00E803E3"/>
    <w:rsid w:val="00E81712"/>
    <w:rsid w:val="00E81B74"/>
    <w:rsid w:val="00E8224F"/>
    <w:rsid w:val="00E832E5"/>
    <w:rsid w:val="00E847FA"/>
    <w:rsid w:val="00E853FB"/>
    <w:rsid w:val="00E85E3C"/>
    <w:rsid w:val="00E87079"/>
    <w:rsid w:val="00E87FAF"/>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6D"/>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3"/>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3FDB"/>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1890"/>
    <w:rsid w:val="00FB25A0"/>
    <w:rsid w:val="00FB2B68"/>
    <w:rsid w:val="00FB2B7A"/>
    <w:rsid w:val="00FB2D7C"/>
    <w:rsid w:val="00FB3223"/>
    <w:rsid w:val="00FB344D"/>
    <w:rsid w:val="00FB3549"/>
    <w:rsid w:val="00FB3CBC"/>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CD0"/>
    <w:rsid w:val="00FD2E46"/>
    <w:rsid w:val="00FD30C2"/>
    <w:rsid w:val="00FD33A2"/>
    <w:rsid w:val="00FD3953"/>
    <w:rsid w:val="00FD3E69"/>
    <w:rsid w:val="00FD5CC1"/>
    <w:rsid w:val="00FD6206"/>
    <w:rsid w:val="00FD638B"/>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634CE"/>
    <w:rsid w:val="010B76E5"/>
    <w:rsid w:val="01100128"/>
    <w:rsid w:val="01136FD2"/>
    <w:rsid w:val="01163216"/>
    <w:rsid w:val="011A3AD5"/>
    <w:rsid w:val="01243CBE"/>
    <w:rsid w:val="01271A0E"/>
    <w:rsid w:val="01316156"/>
    <w:rsid w:val="013773C7"/>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27EA8"/>
    <w:rsid w:val="07D37F63"/>
    <w:rsid w:val="07D47A5C"/>
    <w:rsid w:val="07D74616"/>
    <w:rsid w:val="07D74975"/>
    <w:rsid w:val="07DE52F0"/>
    <w:rsid w:val="07E24246"/>
    <w:rsid w:val="07E53D87"/>
    <w:rsid w:val="07EF7EE5"/>
    <w:rsid w:val="08055143"/>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E1C0B"/>
    <w:rsid w:val="0EA04D7B"/>
    <w:rsid w:val="0EA4482A"/>
    <w:rsid w:val="0EA926E0"/>
    <w:rsid w:val="0EB467CA"/>
    <w:rsid w:val="0EB714B0"/>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B26BDE"/>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4F03BE9"/>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11C48"/>
    <w:rsid w:val="15CA0DC6"/>
    <w:rsid w:val="15D643E7"/>
    <w:rsid w:val="15DD4A1C"/>
    <w:rsid w:val="15E90584"/>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F6EA5"/>
    <w:rsid w:val="1C3441A7"/>
    <w:rsid w:val="1C365CFE"/>
    <w:rsid w:val="1C3F313B"/>
    <w:rsid w:val="1C5050D9"/>
    <w:rsid w:val="1C61406D"/>
    <w:rsid w:val="1C7C5F29"/>
    <w:rsid w:val="1C82578F"/>
    <w:rsid w:val="1C877EF5"/>
    <w:rsid w:val="1C891BAA"/>
    <w:rsid w:val="1CA96E2B"/>
    <w:rsid w:val="1CB44424"/>
    <w:rsid w:val="1CBD71D8"/>
    <w:rsid w:val="1CC05CC7"/>
    <w:rsid w:val="1CC8042E"/>
    <w:rsid w:val="1CD375D9"/>
    <w:rsid w:val="1CD66AF0"/>
    <w:rsid w:val="1CD814C5"/>
    <w:rsid w:val="1CE122CF"/>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338B6"/>
    <w:rsid w:val="1E582320"/>
    <w:rsid w:val="1E5F399D"/>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83E89"/>
    <w:rsid w:val="20EC3E50"/>
    <w:rsid w:val="20EF4392"/>
    <w:rsid w:val="20F33301"/>
    <w:rsid w:val="20F815BD"/>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CE283E"/>
    <w:rsid w:val="2BD63C77"/>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D40880"/>
    <w:rsid w:val="2CE04532"/>
    <w:rsid w:val="2CEB42D0"/>
    <w:rsid w:val="2D0A6D50"/>
    <w:rsid w:val="2D0A7297"/>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7499F"/>
    <w:rsid w:val="300A43D0"/>
    <w:rsid w:val="301537C5"/>
    <w:rsid w:val="30185978"/>
    <w:rsid w:val="30264A9E"/>
    <w:rsid w:val="302E6167"/>
    <w:rsid w:val="30304F2D"/>
    <w:rsid w:val="303C26DA"/>
    <w:rsid w:val="303C3B19"/>
    <w:rsid w:val="303E6135"/>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00A64"/>
    <w:rsid w:val="31A30319"/>
    <w:rsid w:val="31A6662C"/>
    <w:rsid w:val="31B50898"/>
    <w:rsid w:val="31B50F9D"/>
    <w:rsid w:val="31B62FDB"/>
    <w:rsid w:val="31BA2482"/>
    <w:rsid w:val="31BE47CA"/>
    <w:rsid w:val="31D01CA2"/>
    <w:rsid w:val="31D75B3A"/>
    <w:rsid w:val="31DF176C"/>
    <w:rsid w:val="31E8134E"/>
    <w:rsid w:val="31F45A41"/>
    <w:rsid w:val="31FF4B7E"/>
    <w:rsid w:val="320A13F1"/>
    <w:rsid w:val="3211002E"/>
    <w:rsid w:val="32265FD5"/>
    <w:rsid w:val="323A5F58"/>
    <w:rsid w:val="324564CC"/>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207A3"/>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404B13"/>
    <w:rsid w:val="374107ED"/>
    <w:rsid w:val="374F724C"/>
    <w:rsid w:val="3750353A"/>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001E5"/>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E0AFD"/>
    <w:rsid w:val="3C826855"/>
    <w:rsid w:val="3C8310DE"/>
    <w:rsid w:val="3C8420AE"/>
    <w:rsid w:val="3C8B14D1"/>
    <w:rsid w:val="3C8D2FD6"/>
    <w:rsid w:val="3C9A2A62"/>
    <w:rsid w:val="3CA10C94"/>
    <w:rsid w:val="3CA849CB"/>
    <w:rsid w:val="3CCB5BC6"/>
    <w:rsid w:val="3CD14649"/>
    <w:rsid w:val="3CE86A1C"/>
    <w:rsid w:val="3CEF1F9E"/>
    <w:rsid w:val="3D062484"/>
    <w:rsid w:val="3D067547"/>
    <w:rsid w:val="3D0A1F7A"/>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AD2C24"/>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8D72D3"/>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50123"/>
    <w:rsid w:val="4E9D3F9D"/>
    <w:rsid w:val="4EA8039B"/>
    <w:rsid w:val="4EB46112"/>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A97EA5"/>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94CAE"/>
    <w:rsid w:val="55CC3A4D"/>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E43A5"/>
    <w:rsid w:val="58F266A6"/>
    <w:rsid w:val="59011906"/>
    <w:rsid w:val="590C11B9"/>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5D94"/>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D069F"/>
    <w:rsid w:val="625A3A2B"/>
    <w:rsid w:val="62641E35"/>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1297"/>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3760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C2123"/>
    <w:rsid w:val="6D7FECB0"/>
    <w:rsid w:val="6D8A17FB"/>
    <w:rsid w:val="6D95593B"/>
    <w:rsid w:val="6DAA2FA8"/>
    <w:rsid w:val="6DAB1C1A"/>
    <w:rsid w:val="6DAB38BE"/>
    <w:rsid w:val="6DCF2AB3"/>
    <w:rsid w:val="6DDE6F4D"/>
    <w:rsid w:val="6DE63F0D"/>
    <w:rsid w:val="6DEB24F1"/>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394BAE"/>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23171B"/>
    <w:rsid w:val="732764FB"/>
    <w:rsid w:val="732A411A"/>
    <w:rsid w:val="73323926"/>
    <w:rsid w:val="73382968"/>
    <w:rsid w:val="734866D3"/>
    <w:rsid w:val="735E1484"/>
    <w:rsid w:val="736D44EF"/>
    <w:rsid w:val="737232BE"/>
    <w:rsid w:val="73780E63"/>
    <w:rsid w:val="737FEC23"/>
    <w:rsid w:val="739B3131"/>
    <w:rsid w:val="73A6484A"/>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837ED1"/>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32974"/>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AF918CE"/>
    <w:rsid w:val="7B1903CB"/>
    <w:rsid w:val="7B223A05"/>
    <w:rsid w:val="7B2C1EB5"/>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BA7A48"/>
    <w:rsid w:val="7DC71958"/>
    <w:rsid w:val="7DD0535D"/>
    <w:rsid w:val="7DD47A7D"/>
    <w:rsid w:val="7DD662D0"/>
    <w:rsid w:val="7DDC39A2"/>
    <w:rsid w:val="7DDF5BB8"/>
    <w:rsid w:val="7DEB5721"/>
    <w:rsid w:val="7DEE8C6B"/>
    <w:rsid w:val="7DF076CD"/>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F9C2CE-A0FD-4CDF-A39D-4CAE7D1F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2449</Words>
  <Characters>13963</Characters>
  <Application>Microsoft Office Word</Application>
  <DocSecurity>0</DocSecurity>
  <Lines>116</Lines>
  <Paragraphs>32</Paragraphs>
  <ScaleCrop>false</ScaleCrop>
  <Company>www.zte.com.cn</Company>
  <LinksUpToDate>false</LinksUpToDate>
  <CharactersWithSpaces>16380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9</cp:revision>
  <cp:lastPrinted>2113-01-09T08:00:00Z</cp:lastPrinted>
  <dcterms:created xsi:type="dcterms:W3CDTF">2023-04-11T18:04:00Z</dcterms:created>
  <dcterms:modified xsi:type="dcterms:W3CDTF">2024-08-08T06:09:00Z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C2F1F6DAD5464A89BB36E0D09A26EDF7</vt:lpwstr>
  </property>
</Properties>
</file>